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13" w:rsidRPr="001F2FD4" w:rsidRDefault="004B14B4" w:rsidP="00030F18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615A4">
        <w:rPr>
          <w:rFonts w:ascii="Times New Roman" w:hAnsi="Times New Roman" w:cs="Times New Roman"/>
          <w:b/>
          <w:sz w:val="28"/>
          <w:szCs w:val="28"/>
          <w:u w:val="single"/>
        </w:rPr>
        <w:t>Obrazloženje</w:t>
      </w:r>
      <w:r w:rsidR="008605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B6D55">
        <w:rPr>
          <w:rFonts w:ascii="Times New Roman" w:hAnsi="Times New Roman" w:cs="Times New Roman"/>
          <w:b/>
          <w:sz w:val="28"/>
          <w:szCs w:val="28"/>
          <w:u w:val="single"/>
        </w:rPr>
        <w:t xml:space="preserve">uz </w:t>
      </w:r>
      <w:r w:rsidR="003167B5">
        <w:rPr>
          <w:rFonts w:ascii="Times New Roman" w:hAnsi="Times New Roman" w:cs="Times New Roman"/>
          <w:b/>
          <w:sz w:val="28"/>
          <w:szCs w:val="28"/>
          <w:u w:val="single"/>
        </w:rPr>
        <w:t>Polug</w:t>
      </w:r>
      <w:r w:rsidR="00CE1ECF">
        <w:rPr>
          <w:rFonts w:ascii="Times New Roman" w:hAnsi="Times New Roman" w:cs="Times New Roman"/>
          <w:b/>
          <w:sz w:val="28"/>
          <w:szCs w:val="28"/>
          <w:u w:val="single"/>
        </w:rPr>
        <w:t>odišnje izvješće o i</w:t>
      </w:r>
      <w:r w:rsidR="0086056B">
        <w:rPr>
          <w:rFonts w:ascii="Times New Roman" w:hAnsi="Times New Roman" w:cs="Times New Roman"/>
          <w:b/>
          <w:sz w:val="28"/>
          <w:szCs w:val="28"/>
          <w:u w:val="single"/>
        </w:rPr>
        <w:t>zvršenju proračuna Općine Gunja</w:t>
      </w:r>
      <w:r w:rsidR="00366B13" w:rsidRPr="001F2FD4">
        <w:rPr>
          <w:rFonts w:ascii="Times New Roman" w:hAnsi="Times New Roman" w:cs="Times New Roman"/>
          <w:b/>
          <w:sz w:val="28"/>
          <w:szCs w:val="28"/>
          <w:u w:val="single"/>
        </w:rPr>
        <w:t xml:space="preserve"> u periodu </w:t>
      </w:r>
      <w:r w:rsidR="0086056B">
        <w:rPr>
          <w:rFonts w:ascii="Times New Roman" w:hAnsi="Times New Roman" w:cs="Times New Roman"/>
          <w:b/>
          <w:sz w:val="28"/>
          <w:szCs w:val="28"/>
          <w:u w:val="single"/>
        </w:rPr>
        <w:t xml:space="preserve">od </w:t>
      </w:r>
      <w:r w:rsidR="00366B13" w:rsidRPr="001F2FD4">
        <w:rPr>
          <w:rFonts w:ascii="Times New Roman" w:hAnsi="Times New Roman" w:cs="Times New Roman"/>
          <w:b/>
          <w:sz w:val="28"/>
          <w:szCs w:val="28"/>
          <w:u w:val="single"/>
        </w:rPr>
        <w:t>01.01.20</w:t>
      </w:r>
      <w:r w:rsidR="0058222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E7FC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66B13" w:rsidRPr="001F2FD4">
        <w:rPr>
          <w:rFonts w:ascii="Times New Roman" w:hAnsi="Times New Roman" w:cs="Times New Roman"/>
          <w:b/>
          <w:sz w:val="28"/>
          <w:szCs w:val="28"/>
          <w:u w:val="single"/>
        </w:rPr>
        <w:t>. – 3</w:t>
      </w:r>
      <w:r w:rsidR="00AE1DC3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366B13" w:rsidRPr="001F2F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E1DC3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 w:rsidR="00366B13" w:rsidRPr="001F2FD4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 w:rsidR="0058222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E7FC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66B13" w:rsidRPr="001F2F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B0CDD" w:rsidRDefault="00CB0CDD" w:rsidP="00030F18">
      <w:pPr>
        <w:pStyle w:val="Bezproreda"/>
        <w:spacing w:line="360" w:lineRule="auto"/>
        <w:jc w:val="both"/>
      </w:pPr>
    </w:p>
    <w:p w:rsidR="00F350DD" w:rsidRPr="004B531B" w:rsidRDefault="00C84E68" w:rsidP="00030F18">
      <w:pPr>
        <w:pStyle w:val="Bezprored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Temeljem članka 88</w:t>
      </w:r>
      <w:r w:rsidR="00F350DD" w:rsidRPr="004B531B">
        <w:rPr>
          <w:rFonts w:ascii="Times New Roman" w:hAnsi="Times New Roman" w:cs="Times New Roman"/>
          <w:color w:val="000000" w:themeColor="text1"/>
          <w:sz w:val="24"/>
        </w:rPr>
        <w:t xml:space="preserve">. Zakona o proračunu (NN 144/21), </w:t>
      </w:r>
      <w:r w:rsidR="0086056B" w:rsidRPr="004B531B">
        <w:rPr>
          <w:rFonts w:ascii="Times New Roman" w:hAnsi="Times New Roman" w:cs="Times New Roman"/>
          <w:color w:val="000000" w:themeColor="text1"/>
          <w:sz w:val="24"/>
        </w:rPr>
        <w:t xml:space="preserve">općinski </w:t>
      </w:r>
      <w:r w:rsidR="00F350DD" w:rsidRPr="004B531B">
        <w:rPr>
          <w:rFonts w:ascii="Times New Roman" w:hAnsi="Times New Roman" w:cs="Times New Roman"/>
          <w:color w:val="000000" w:themeColor="text1"/>
          <w:sz w:val="24"/>
        </w:rPr>
        <w:t xml:space="preserve">načelnik podnosi prijedlog </w:t>
      </w:r>
      <w:r w:rsidR="003167B5" w:rsidRPr="004B531B">
        <w:rPr>
          <w:rFonts w:ascii="Times New Roman" w:hAnsi="Times New Roman" w:cs="Times New Roman"/>
          <w:color w:val="000000" w:themeColor="text1"/>
          <w:sz w:val="24"/>
        </w:rPr>
        <w:t>polu</w:t>
      </w:r>
      <w:r w:rsidR="00F350DD" w:rsidRPr="004B531B">
        <w:rPr>
          <w:rFonts w:ascii="Times New Roman" w:hAnsi="Times New Roman" w:cs="Times New Roman"/>
          <w:color w:val="000000" w:themeColor="text1"/>
          <w:sz w:val="24"/>
        </w:rPr>
        <w:t>godišnjeg izvještaja o izvršenju proračuna predstavničkom tij</w:t>
      </w:r>
      <w:r w:rsidR="004919E4" w:rsidRPr="004B531B">
        <w:rPr>
          <w:rFonts w:ascii="Times New Roman" w:hAnsi="Times New Roman" w:cs="Times New Roman"/>
          <w:color w:val="000000" w:themeColor="text1"/>
          <w:sz w:val="24"/>
        </w:rPr>
        <w:t>elu najkasnije do</w:t>
      </w:r>
      <w:r w:rsidR="0086056B" w:rsidRPr="004B531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919E4" w:rsidRPr="002011E4">
        <w:rPr>
          <w:rFonts w:ascii="Times New Roman" w:hAnsi="Times New Roman" w:cs="Times New Roman"/>
          <w:color w:val="000000" w:themeColor="text1"/>
          <w:sz w:val="24"/>
        </w:rPr>
        <w:t>30</w:t>
      </w:r>
      <w:r w:rsidR="00F350DD" w:rsidRPr="002011E4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3167B5" w:rsidRPr="002011E4">
        <w:rPr>
          <w:rFonts w:ascii="Times New Roman" w:hAnsi="Times New Roman" w:cs="Times New Roman"/>
          <w:color w:val="000000" w:themeColor="text1"/>
          <w:sz w:val="24"/>
        </w:rPr>
        <w:t>rujna</w:t>
      </w:r>
      <w:r w:rsidR="00F350DD" w:rsidRPr="002011E4">
        <w:rPr>
          <w:rFonts w:ascii="Times New Roman" w:hAnsi="Times New Roman" w:cs="Times New Roman"/>
          <w:color w:val="000000" w:themeColor="text1"/>
          <w:sz w:val="24"/>
        </w:rPr>
        <w:t xml:space="preserve"> tekuć</w:t>
      </w:r>
      <w:r w:rsidR="00351D10" w:rsidRPr="002011E4">
        <w:rPr>
          <w:rFonts w:ascii="Times New Roman" w:hAnsi="Times New Roman" w:cs="Times New Roman"/>
          <w:color w:val="000000" w:themeColor="text1"/>
          <w:sz w:val="24"/>
        </w:rPr>
        <w:t xml:space="preserve">e proračunske godine. </w:t>
      </w:r>
      <w:r w:rsidR="003167B5" w:rsidRPr="002011E4">
        <w:rPr>
          <w:rFonts w:ascii="Times New Roman" w:hAnsi="Times New Roman" w:cs="Times New Roman"/>
          <w:color w:val="000000" w:themeColor="text1"/>
          <w:sz w:val="24"/>
        </w:rPr>
        <w:t>Polu</w:t>
      </w:r>
      <w:r w:rsidR="0086056B" w:rsidRPr="002011E4">
        <w:rPr>
          <w:rFonts w:ascii="Times New Roman" w:hAnsi="Times New Roman" w:cs="Times New Roman"/>
          <w:color w:val="000000" w:themeColor="text1"/>
          <w:sz w:val="24"/>
        </w:rPr>
        <w:t>g</w:t>
      </w:r>
      <w:r w:rsidR="00F350DD" w:rsidRPr="002011E4">
        <w:rPr>
          <w:rFonts w:ascii="Times New Roman" w:hAnsi="Times New Roman" w:cs="Times New Roman"/>
          <w:color w:val="000000" w:themeColor="text1"/>
          <w:sz w:val="24"/>
        </w:rPr>
        <w:t>odišnj</w:t>
      </w:r>
      <w:r w:rsidR="00351D10" w:rsidRPr="002011E4">
        <w:rPr>
          <w:rFonts w:ascii="Times New Roman" w:hAnsi="Times New Roman" w:cs="Times New Roman"/>
          <w:color w:val="000000" w:themeColor="text1"/>
          <w:sz w:val="24"/>
        </w:rPr>
        <w:t>i izvještaj</w:t>
      </w:r>
      <w:r w:rsidR="00F350DD" w:rsidRPr="002011E4">
        <w:rPr>
          <w:rFonts w:ascii="Times New Roman" w:hAnsi="Times New Roman" w:cs="Times New Roman"/>
          <w:color w:val="000000" w:themeColor="text1"/>
          <w:sz w:val="24"/>
        </w:rPr>
        <w:t xml:space="preserve"> o izvršenju proračuna Općine Gunja za 202</w:t>
      </w:r>
      <w:r w:rsidR="002E7FCB" w:rsidRPr="002011E4">
        <w:rPr>
          <w:rFonts w:ascii="Times New Roman" w:hAnsi="Times New Roman" w:cs="Times New Roman"/>
          <w:color w:val="000000" w:themeColor="text1"/>
          <w:sz w:val="24"/>
        </w:rPr>
        <w:t>3</w:t>
      </w:r>
      <w:r w:rsidR="00F350DD" w:rsidRPr="002011E4">
        <w:rPr>
          <w:rFonts w:ascii="Times New Roman" w:hAnsi="Times New Roman" w:cs="Times New Roman"/>
          <w:color w:val="000000" w:themeColor="text1"/>
          <w:sz w:val="24"/>
        </w:rPr>
        <w:t>. godinu izrađen je na temelju Zakona o proračunu (NN 144/21).</w:t>
      </w:r>
    </w:p>
    <w:p w:rsidR="00030F18" w:rsidRDefault="00030F18" w:rsidP="00030F18">
      <w:pPr>
        <w:pStyle w:val="Bezproreda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30F18" w:rsidRPr="004B531B" w:rsidRDefault="00030F18" w:rsidP="00030F18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4B531B">
        <w:rPr>
          <w:rFonts w:ascii="Times New Roman" w:hAnsi="Times New Roman" w:cs="Times New Roman"/>
          <w:b/>
          <w:sz w:val="24"/>
        </w:rPr>
        <w:t>3. IZVJEŠTAJ O ZADUŽIVANJU</w:t>
      </w:r>
      <w:bookmarkStart w:id="0" w:name="_GoBack"/>
      <w:bookmarkEnd w:id="0"/>
      <w:r w:rsidRPr="004B531B">
        <w:rPr>
          <w:rFonts w:ascii="Times New Roman" w:hAnsi="Times New Roman" w:cs="Times New Roman"/>
          <w:b/>
          <w:sz w:val="24"/>
        </w:rPr>
        <w:t xml:space="preserve">NA DOMAĆEM I STRANOM TRŽIŠTU NOVCA I KAPITALA </w:t>
      </w:r>
    </w:p>
    <w:p w:rsidR="00030F18" w:rsidRPr="004B531B" w:rsidRDefault="00030F18" w:rsidP="00030F18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B531B">
        <w:rPr>
          <w:rFonts w:ascii="Times New Roman" w:hAnsi="Times New Roman" w:cs="Times New Roman"/>
          <w:sz w:val="24"/>
        </w:rPr>
        <w:t>Tijekom izvještajnog razdoblja Općina Gunja nije se zaduživala na domaćem i stranom tržištu novca i kapitala.</w:t>
      </w:r>
    </w:p>
    <w:p w:rsidR="00030F18" w:rsidRDefault="00030F18" w:rsidP="00030F18">
      <w:pPr>
        <w:spacing w:line="360" w:lineRule="auto"/>
        <w:ind w:right="-851"/>
        <w:jc w:val="both"/>
        <w:rPr>
          <w:rFonts w:ascii="Times New Roman" w:hAnsi="Times New Roman" w:cs="Times New Roman"/>
          <w:b/>
        </w:rPr>
      </w:pPr>
    </w:p>
    <w:p w:rsidR="00030F18" w:rsidRPr="004B531B" w:rsidRDefault="00030F18" w:rsidP="00030F1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4B531B">
        <w:rPr>
          <w:rFonts w:ascii="Times New Roman" w:hAnsi="Times New Roman" w:cs="Times New Roman"/>
          <w:b/>
          <w:sz w:val="24"/>
        </w:rPr>
        <w:t>4. IZVJEŠTAJ O KORIŠTENJU PRORAČUNSKE ZALIHE</w:t>
      </w:r>
    </w:p>
    <w:p w:rsidR="00030F18" w:rsidRPr="004B531B" w:rsidRDefault="00030F18" w:rsidP="00030F1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B531B">
        <w:rPr>
          <w:rFonts w:ascii="Times New Roman" w:hAnsi="Times New Roman" w:cs="Times New Roman"/>
          <w:sz w:val="24"/>
        </w:rPr>
        <w:t>U proračunu Općine Gunja planirana je proračunska zaliha u iznosu od 1.327,00 EUR.</w:t>
      </w:r>
    </w:p>
    <w:p w:rsidR="00030F18" w:rsidRPr="004B531B" w:rsidRDefault="00030F18" w:rsidP="00030F1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B531B">
        <w:rPr>
          <w:rFonts w:ascii="Times New Roman" w:hAnsi="Times New Roman" w:cs="Times New Roman"/>
          <w:sz w:val="24"/>
        </w:rPr>
        <w:t>Općina Gunja u izvještajnom razdoblju nije koristila sredstva proračunske zalihe.</w:t>
      </w:r>
    </w:p>
    <w:p w:rsidR="00030F18" w:rsidRDefault="00030F18" w:rsidP="00030F18">
      <w:pPr>
        <w:spacing w:after="0" w:line="360" w:lineRule="auto"/>
        <w:jc w:val="both"/>
      </w:pPr>
    </w:p>
    <w:p w:rsidR="00030F18" w:rsidRPr="004B531B" w:rsidRDefault="00030F18" w:rsidP="00030F1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4B531B">
        <w:rPr>
          <w:rFonts w:ascii="Times New Roman" w:hAnsi="Times New Roman" w:cs="Times New Roman"/>
          <w:b/>
          <w:sz w:val="24"/>
        </w:rPr>
        <w:t>5. IZVJEŠTAJ O DANIM JAMSTVIMA</w:t>
      </w:r>
    </w:p>
    <w:p w:rsidR="00030F18" w:rsidRDefault="00030F18" w:rsidP="00030F18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4B531B">
        <w:rPr>
          <w:rFonts w:ascii="Times New Roman" w:hAnsi="Times New Roman" w:cs="Times New Roman"/>
          <w:sz w:val="24"/>
        </w:rPr>
        <w:t>Na računima izvanbilančnih zapisa u glavnoj knjizi evidentirane su slijedeće bjanko zadužnice</w:t>
      </w:r>
      <w:r w:rsidRPr="00005611">
        <w:rPr>
          <w:rFonts w:ascii="Times New Roman" w:hAnsi="Times New Roman" w:cs="Times New Roman"/>
        </w:rPr>
        <w:t>:</w:t>
      </w:r>
    </w:p>
    <w:p w:rsidR="00030F18" w:rsidRPr="00005611" w:rsidRDefault="00030F18" w:rsidP="00030F18">
      <w:pPr>
        <w:pStyle w:val="Bezproreda"/>
        <w:jc w:val="both"/>
        <w:rPr>
          <w:rFonts w:ascii="Times New Roman" w:hAnsi="Times New Roman" w:cs="Times New Roman"/>
        </w:rPr>
      </w:pPr>
    </w:p>
    <w:p w:rsidR="004B531B" w:rsidRDefault="004B531B" w:rsidP="00030F18">
      <w:pPr>
        <w:pStyle w:val="Bezproreda"/>
        <w:rPr>
          <w:rFonts w:ascii="Times New Roman" w:hAnsi="Times New Roman" w:cs="Times New Roman"/>
          <w:b/>
        </w:rPr>
      </w:pPr>
    </w:p>
    <w:p w:rsidR="00030F18" w:rsidRDefault="00030F18" w:rsidP="00030F18">
      <w:pPr>
        <w:pStyle w:val="Bezproreda"/>
        <w:rPr>
          <w:rFonts w:ascii="Times New Roman" w:hAnsi="Times New Roman" w:cs="Times New Roman"/>
          <w:b/>
        </w:rPr>
      </w:pPr>
      <w:r w:rsidRPr="00655A94">
        <w:rPr>
          <w:rFonts w:ascii="Times New Roman" w:hAnsi="Times New Roman" w:cs="Times New Roman"/>
          <w:b/>
        </w:rPr>
        <w:t>Tablica 1: Pregled primljenih zadužnica</w:t>
      </w:r>
    </w:p>
    <w:p w:rsidR="00030F18" w:rsidRDefault="004B531B" w:rsidP="004B531B">
      <w:pPr>
        <w:pStyle w:val="Opisslike"/>
        <w:rPr>
          <w:rFonts w:ascii="Times New Roman" w:hAnsi="Times New Roman" w:cs="Times New Roman"/>
          <w:color w:val="000000" w:themeColor="text1"/>
        </w:rPr>
      </w:pPr>
      <w:bookmarkStart w:id="1" w:name="_Toc141253500"/>
      <w:r>
        <w:t xml:space="preserve">Tablica  </w:t>
      </w:r>
      <w:fldSimple w:instr=" SEQ Tablica_ \* ARABIC ">
        <w:r w:rsidR="00C333E7">
          <w:rPr>
            <w:noProof/>
          </w:rPr>
          <w:t>1</w:t>
        </w:r>
      </w:fldSimple>
      <w:r>
        <w:t xml:space="preserve"> Primljene zadužnice do 30.06.2023. godine</w:t>
      </w:r>
      <w:bookmarkEnd w:id="1"/>
    </w:p>
    <w:p w:rsidR="00030F18" w:rsidRDefault="00030F18" w:rsidP="00030F18">
      <w:pPr>
        <w:pStyle w:val="Bezproreda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30F18" w:rsidRPr="004919E4" w:rsidRDefault="00030F18" w:rsidP="00030F18">
      <w:pPr>
        <w:pStyle w:val="Bezproreda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Reetkatablice1"/>
        <w:tblpPr w:leftFromText="180" w:rightFromText="180" w:vertAnchor="page" w:horzAnchor="margin" w:tblpY="978"/>
        <w:tblW w:w="15593" w:type="dxa"/>
        <w:tblLayout w:type="fixed"/>
        <w:tblLook w:val="04A0"/>
      </w:tblPr>
      <w:tblGrid>
        <w:gridCol w:w="534"/>
        <w:gridCol w:w="175"/>
        <w:gridCol w:w="1100"/>
        <w:gridCol w:w="2019"/>
        <w:gridCol w:w="1417"/>
        <w:gridCol w:w="2093"/>
        <w:gridCol w:w="1559"/>
        <w:gridCol w:w="3260"/>
        <w:gridCol w:w="34"/>
        <w:gridCol w:w="1134"/>
        <w:gridCol w:w="2268"/>
      </w:tblGrid>
      <w:tr w:rsidR="00030F18" w:rsidRPr="005A1B63" w:rsidTr="00030F18">
        <w:trPr>
          <w:trHeight w:val="1010"/>
        </w:trPr>
        <w:tc>
          <w:tcPr>
            <w:tcW w:w="534" w:type="dxa"/>
            <w:shd w:val="clear" w:color="auto" w:fill="FFD966" w:themeFill="accent4" w:themeFillTint="99"/>
            <w:vAlign w:val="center"/>
            <w:hideMark/>
          </w:tcPr>
          <w:p w:rsidR="00030F18" w:rsidRPr="00AA7C77" w:rsidRDefault="00030F18" w:rsidP="00030F1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A7C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Redni broj</w:t>
            </w:r>
          </w:p>
        </w:tc>
        <w:tc>
          <w:tcPr>
            <w:tcW w:w="1275" w:type="dxa"/>
            <w:gridSpan w:val="2"/>
            <w:shd w:val="clear" w:color="auto" w:fill="FFD966" w:themeFill="accent4" w:themeFillTint="99"/>
            <w:vAlign w:val="center"/>
            <w:hideMark/>
          </w:tcPr>
          <w:p w:rsidR="00030F18" w:rsidRPr="00AA7C77" w:rsidRDefault="00030F18" w:rsidP="00030F1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A7C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Datum primitka</w:t>
            </w:r>
          </w:p>
        </w:tc>
        <w:tc>
          <w:tcPr>
            <w:tcW w:w="2019" w:type="dxa"/>
            <w:shd w:val="clear" w:color="auto" w:fill="FFD966" w:themeFill="accent4" w:themeFillTint="99"/>
            <w:vAlign w:val="center"/>
            <w:hideMark/>
          </w:tcPr>
          <w:p w:rsidR="00030F18" w:rsidRPr="00AA7C77" w:rsidRDefault="00030F18" w:rsidP="00030F1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A7C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Subjekt</w:t>
            </w:r>
          </w:p>
        </w:tc>
        <w:tc>
          <w:tcPr>
            <w:tcW w:w="1417" w:type="dxa"/>
            <w:shd w:val="clear" w:color="auto" w:fill="FFD966" w:themeFill="accent4" w:themeFillTint="99"/>
            <w:vAlign w:val="center"/>
            <w:hideMark/>
          </w:tcPr>
          <w:p w:rsidR="00030F18" w:rsidRPr="00AA7C77" w:rsidRDefault="00030F18" w:rsidP="00030F1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A7C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Vrsta  vrijednosnog papira     *mjenica       *zadužnica     *garancija</w:t>
            </w:r>
          </w:p>
        </w:tc>
        <w:tc>
          <w:tcPr>
            <w:tcW w:w="2093" w:type="dxa"/>
            <w:shd w:val="clear" w:color="auto" w:fill="FFD966" w:themeFill="accent4" w:themeFillTint="99"/>
            <w:vAlign w:val="center"/>
            <w:hideMark/>
          </w:tcPr>
          <w:p w:rsidR="00030F18" w:rsidRPr="00AA7C77" w:rsidRDefault="00030F18" w:rsidP="00030F1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A7C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Javni bilježnik koji je ovjerio vrijednosni papir/datum ovjere</w:t>
            </w:r>
          </w:p>
        </w:tc>
        <w:tc>
          <w:tcPr>
            <w:tcW w:w="1559" w:type="dxa"/>
            <w:shd w:val="clear" w:color="auto" w:fill="FFD966" w:themeFill="accent4" w:themeFillTint="99"/>
            <w:vAlign w:val="center"/>
            <w:hideMark/>
          </w:tcPr>
          <w:p w:rsidR="00030F18" w:rsidRPr="00AA7C77" w:rsidRDefault="00030F18" w:rsidP="00030F1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A7C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Pojedinačna vrijednost</w:t>
            </w:r>
          </w:p>
        </w:tc>
        <w:tc>
          <w:tcPr>
            <w:tcW w:w="3260" w:type="dxa"/>
            <w:shd w:val="clear" w:color="auto" w:fill="FFD966" w:themeFill="accent4" w:themeFillTint="99"/>
            <w:vAlign w:val="center"/>
            <w:hideMark/>
          </w:tcPr>
          <w:p w:rsidR="00030F18" w:rsidRPr="00AA7C77" w:rsidRDefault="00030F18" w:rsidP="00030F1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A7C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Namjena</w:t>
            </w:r>
          </w:p>
        </w:tc>
        <w:tc>
          <w:tcPr>
            <w:tcW w:w="1168" w:type="dxa"/>
            <w:gridSpan w:val="2"/>
            <w:shd w:val="clear" w:color="auto" w:fill="FFD966" w:themeFill="accent4" w:themeFillTint="99"/>
            <w:vAlign w:val="center"/>
            <w:hideMark/>
          </w:tcPr>
          <w:p w:rsidR="00030F18" w:rsidRPr="00AA7C77" w:rsidRDefault="00030F18" w:rsidP="00030F1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A7C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Dospjelost</w:t>
            </w:r>
          </w:p>
        </w:tc>
        <w:tc>
          <w:tcPr>
            <w:tcW w:w="2268" w:type="dxa"/>
            <w:shd w:val="clear" w:color="auto" w:fill="FFD966" w:themeFill="accent4" w:themeFillTint="99"/>
            <w:vAlign w:val="center"/>
            <w:hideMark/>
          </w:tcPr>
          <w:p w:rsidR="00030F18" w:rsidRPr="00AA7C77" w:rsidRDefault="00030F18" w:rsidP="00030F1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A7C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Napomena</w:t>
            </w:r>
          </w:p>
        </w:tc>
      </w:tr>
      <w:tr w:rsidR="00030F18" w:rsidRPr="005A1B63" w:rsidTr="00030F18">
        <w:trPr>
          <w:trHeight w:val="643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04.01.2017.g.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Elektro Čop d.o.o. Županja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OV-93/17 dana 04.01.2017.g.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50.000,00 kn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uredno ispunjenje ugovora o redovnom i interventnom održavanju javne rasvjete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30.12.2020.g.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030F18" w:rsidRPr="005A1B63" w:rsidTr="00030F18">
        <w:trPr>
          <w:trHeight w:val="837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28.03.2018.g.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A.N.Visokogradnja d.o.o., Osijek 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zadužnica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Mirjana Borić, Osijek, br. OV-3630/18 dana 28.03.2018.g.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21.598,42 kn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otklanjanje nedostataka izvedenih radova u jamstvenom roku temeljem Ugovora o javnim radovima E-BAG-02/2017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030F18" w:rsidRPr="005A1B63" w:rsidTr="00030F18">
        <w:trPr>
          <w:trHeight w:val="934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15.07.2019.g.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Stjepan Lucić, Gunja, Braće Radića 94 (GILAN)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OV-4744/2019 dana 15.07.2019.g.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100.000,00 kn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osiguranje po Ugovoru o dodjeli financijske potpore, KLASA: 021-05/19-01/01, URBROJ: 2212/07-19-8 od 15.07.2019.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do 15.07.2029.g.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030F18" w:rsidRPr="005A1B63" w:rsidTr="00030F18">
        <w:trPr>
          <w:trHeight w:val="976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17.06.2019.g.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Elektro Čop d.o.o. Županja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OV-4124/2019 dana 17.06.2019.g.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100.000,00 kn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osiguranje za uredno ispunjenje ugovora po Ugovoru o nabavi radova, KLASA: 406-09/19-02/01, URBROJ: 2212/07-19-22 od 17.06.2019.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do 15.07.2024.g.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Izgradnja javne rasvjete u Gunji, ulica Velebit</w:t>
            </w:r>
          </w:p>
        </w:tc>
      </w:tr>
      <w:tr w:rsidR="00030F18" w:rsidRPr="005A1B63" w:rsidTr="00030F18">
        <w:trPr>
          <w:trHeight w:val="976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06.08.2019.g.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CESTORAD d.o.o. Vinkovci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Marijan Mendeš, Vinkovci, br. OV-6781/2019 dana 02.08.2019.g.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100.000,00 kn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osiguranje za uredno ispunjenje ugovora po Ugovoru o nabavi radova, KLASA: 406-09/19-02/01, URBROJ: 2212/07-19-30 od 22.07.2019.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Izgradnja nerazvrstane ceste u ulici Ljudevita Gaja u Gunji</w:t>
            </w:r>
          </w:p>
        </w:tc>
      </w:tr>
      <w:tr w:rsidR="00030F18" w:rsidRPr="005A1B63" w:rsidTr="00030F18">
        <w:trPr>
          <w:trHeight w:val="848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33.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11.11.2019.g.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DOM NA KVADRAT d.o.o., Županja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OV-7630/2019 dana 08.11.2019.g.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10.000,00 kn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osiguranje za uredno ispunjenje ugovora po Ugovoru o nabavi usluge, KLASA: 406-09/19-02/01, URBROJ: 2212/07-19-44 od 06.11.2019.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izrada projektne dokumentacije za rekonstrukciju nerazvrstanih cesta na području Općine Gunja</w:t>
            </w:r>
          </w:p>
        </w:tc>
      </w:tr>
      <w:tr w:rsidR="00030F18" w:rsidRPr="005A1B63" w:rsidTr="00030F18">
        <w:trPr>
          <w:trHeight w:val="1019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36.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30.01.2019.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Komunalije Hrgovčić d.o.o., Županja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Kata Marošević, Županja, br. OV-432/2019 dana 30.01.2019.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5.000,00 kn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osiguranje po Ugovoru o koncesiji za obavljanje javne usluge crpljenja, pražnjenja i odvoza otpadnih voda iz sabirnih i septičkih jama na području Općine Gunja   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25.1.2023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030F18" w:rsidRPr="005A1B63" w:rsidTr="00030F18">
        <w:trPr>
          <w:trHeight w:val="673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07.05.2019.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CESTORAD d.o.o. Vinkovci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Mirodar Kovač, Vinkovci, br. OV-3793/2019 dana 07.05.2019.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50.000,00 kn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jamstvo za uredno ispunjenje ugovora o nabavi radova od 24.04.2019 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kraj listopada 2019.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radovi na izgradnji parkirališta za potrebe Društvenog doma</w:t>
            </w:r>
          </w:p>
        </w:tc>
      </w:tr>
      <w:tr w:rsidR="00030F18" w:rsidRPr="005A1B63" w:rsidTr="00030F18">
        <w:trPr>
          <w:trHeight w:val="842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39.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21.08.2018.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DRUŠTVO OSOBA SA INVALIDITETOM "ZVJEZDICE" GUNJA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OV-6142/2018 dana 21.08.2018.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5.000,00 kn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jamstvo po ugovoru o privremenom korištenju općinskog prostora od 21.08.2018. 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21.08.2023.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030F18" w:rsidRPr="005A1B63" w:rsidTr="00030F18">
        <w:trPr>
          <w:trHeight w:val="842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22.08.2018.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DVD GUNJA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OV-6165/2018 dana 22.08.2018.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5.000,00 kn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jamstvo po ugovoru o privremenom korištenju općinskog prostora od 22.08.2018. 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22.08.2023.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030F18" w:rsidRPr="005A1B63" w:rsidTr="00030F18">
        <w:trPr>
          <w:trHeight w:val="842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21.08.2018.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KUD "GRANIČARI"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OV-6143/2018 dana 21.08.2018.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5.000,00 kn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jamstvo po ugovoru o privremenom korištenju općinskog prostora od 21.08.2018. 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21.08.2023.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030F18" w:rsidRPr="005A1B63" w:rsidTr="00030F18">
        <w:trPr>
          <w:trHeight w:val="842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42.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20.08.2018.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NK "JADRAN"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OV-6097/2018 dana 20.08.2018.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5.000,00 kn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jamstvo po ugovoru o privremenom korištenju općinskog prostora od 20.08.2018. 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20.08.2023.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030F18" w:rsidRPr="005A1B63" w:rsidTr="00030F18">
        <w:trPr>
          <w:trHeight w:val="673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43.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10.06.2020.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Elektro Čop d.o.o. Županja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Nikola Vulić, Vinkovci, br. OV-878/2020 dana 28.02.2020.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50.000,00 kn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jamstvo za uredno ispunjenje ugovora o nabavi radova od 20.03.2020 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ožujak 2025.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radovi na rekonstrukciji i izgradnji nogostupa u ul. Vladimira Nazora od kč.114-206</w:t>
            </w:r>
          </w:p>
        </w:tc>
      </w:tr>
      <w:tr w:rsidR="00030F18" w:rsidRPr="005A1B63" w:rsidTr="00030F18">
        <w:trPr>
          <w:trHeight w:val="1010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44.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23.4.2020.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ŽUPA SVETOG JAKOVA APOSTOLA GUNJA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OV-2262/2020 dana 23.04.2020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500.000,00 kn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jamstvo za uredno ispunjenje ugovora o sufinanciranju projekta OBNOVA SVETIŠTA ŠUMANOVCI 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prosinac 2021.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OBNOVA SVETIŠTA ŠUMANOVCI</w:t>
            </w:r>
          </w:p>
        </w:tc>
      </w:tr>
      <w:tr w:rsidR="00030F18" w:rsidRPr="005A1B63" w:rsidTr="00030F18">
        <w:trPr>
          <w:trHeight w:val="673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56.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28.07.2020.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Zajednica ponuditelja CESTORAD d.d. Vinkovci i Izgradnja VVK d.o.o. Vinkovci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Mirodar Kovač, Vinkovci, br. OV-3969/2020 dana 27.07.2020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1.000.000,00 kn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jamstvo za uredno ispunjenje Okvirnog sporazuma  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rujan 2024.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nabava radova na izgradnji gospodarske zone "Velebit" u Gunji</w:t>
            </w:r>
          </w:p>
        </w:tc>
      </w:tr>
      <w:tr w:rsidR="00030F18" w:rsidRPr="005A1B63" w:rsidTr="00030F18">
        <w:trPr>
          <w:trHeight w:val="673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57.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04.08.2020.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Orion projekt d.o.o. Vinkovci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Marijan Mendeš, Vinkovci, br. OV-6715/2020 dana 31.07.2020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50.000,00 kn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jamstvo za uredno ispunjenje Ugovora   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rujan 2024.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stručni nadzor i projektantski nadzor radova na izgradnji gospodarske zone Velebit u Gunji  </w:t>
            </w:r>
          </w:p>
        </w:tc>
      </w:tr>
      <w:tr w:rsidR="00030F18" w:rsidRPr="005A1B63" w:rsidTr="00030F18">
        <w:trPr>
          <w:trHeight w:val="505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59.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31.08.2020.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JET-SET d.o.o. Vrbanja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bankarska garancija br. 5402188722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Erste&amp;Steiermarkische bank d.d. dana 28.08.2020.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64.759,10 kn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jamstvo za uredno ispunjenje Ugovora   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15.02.2021.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Rekonstrukcija nerazvrstane ceste u Hrastovoj ulici u Gunji</w:t>
            </w:r>
          </w:p>
        </w:tc>
      </w:tr>
      <w:tr w:rsidR="00030F18" w:rsidRPr="005A1B63" w:rsidTr="00030F18">
        <w:trPr>
          <w:trHeight w:val="673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65.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23.09.2020.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NIKA-KONSTRUKCIJE d.o.o. Petrijanec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Zvijezdana Rauš-Klier, Varaždin, br. OV-4305/2020 od 22.09.2020.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10.000,00 kn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otklanjanje nedostataka u jamstvenom roku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23.09.2022.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Projekt: Opremanje Društvenog doma u Gunji, Grupa 3.: Nabava pokretne pozornice sa stepenicama  </w:t>
            </w:r>
          </w:p>
        </w:tc>
      </w:tr>
      <w:tr w:rsidR="00030F18" w:rsidRPr="005A1B63" w:rsidTr="00030F18">
        <w:trPr>
          <w:trHeight w:val="842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66.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01.10.2020.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BELLA d.o.o. Semeljsci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Marija Kovač, Darda, br. OV-1611/2018 od 13.06.2018.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10.000,00 kn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otklanjanje nedostavtaka u jamstvenom roku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01.10.2022.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Projekt: Opremanje Društvenog doma u Gunji, Grupa 2.: Nabava trakastih zavjesa za opremanje društvenog doma </w:t>
            </w:r>
          </w:p>
        </w:tc>
      </w:tr>
      <w:tr w:rsidR="00030F18" w:rsidRPr="005A1B63" w:rsidTr="00030F18">
        <w:trPr>
          <w:trHeight w:val="1010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67.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02.10.2020.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BKS-Leasing Croatia d.o.o. Zagreb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Darja Bošnjak, Zagreb, br. OV-8035/2020 od 28.09.2020.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54.489,57 kn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jamstvo za uredno ispunjenje Ugovora o nabavi traktora i priključka (kranske kosilice) putem financijskog leasinga 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listopad 2021.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Projekt: nabava traktora i priključka (kranske kosilice) putem financijskog leasinga </w:t>
            </w:r>
          </w:p>
        </w:tc>
      </w:tr>
      <w:tr w:rsidR="00030F18" w:rsidRPr="005A1B63" w:rsidTr="00030F18">
        <w:trPr>
          <w:trHeight w:val="505"/>
        </w:trPr>
        <w:tc>
          <w:tcPr>
            <w:tcW w:w="534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68.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05.10.2020.</w:t>
            </w:r>
          </w:p>
        </w:tc>
        <w:tc>
          <w:tcPr>
            <w:tcW w:w="2019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SOKOL d.o.o. Vinkovci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bankarska garancija br. 2004005330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Zagrebačka banka d.d. od 05.10.2020.</w:t>
            </w:r>
          </w:p>
        </w:tc>
        <w:tc>
          <w:tcPr>
            <w:tcW w:w="1559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85.899,33 kn</w:t>
            </w:r>
          </w:p>
        </w:tc>
        <w:tc>
          <w:tcPr>
            <w:tcW w:w="3260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uredno ispunjenje ugovora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strike/>
                <w:color w:val="000000"/>
                <w:sz w:val="18"/>
                <w:szCs w:val="18"/>
                <w:lang w:eastAsia="hr-HR"/>
              </w:rPr>
              <w:t>15.02.2021.</w:t>
            </w:r>
          </w:p>
        </w:tc>
        <w:tc>
          <w:tcPr>
            <w:tcW w:w="2268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Izvođenje dijela radova na sanaciji odlagališta neopasnog otpada Kraplja u Gunji-faza II</w:t>
            </w:r>
          </w:p>
        </w:tc>
      </w:tr>
      <w:tr w:rsidR="00030F18" w:rsidRPr="005A1B63" w:rsidTr="00030F18">
        <w:trPr>
          <w:trHeight w:val="842"/>
        </w:trPr>
        <w:tc>
          <w:tcPr>
            <w:tcW w:w="534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15.02.2021.</w:t>
            </w:r>
          </w:p>
        </w:tc>
        <w:tc>
          <w:tcPr>
            <w:tcW w:w="2019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 Aneks garancije br. 2004005330-produženje roka važnosti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Zagrebačka banka d.d. od 15.02.2021.</w:t>
            </w:r>
          </w:p>
        </w:tc>
        <w:tc>
          <w:tcPr>
            <w:tcW w:w="1559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60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30.03.2021.</w:t>
            </w:r>
          </w:p>
        </w:tc>
        <w:tc>
          <w:tcPr>
            <w:tcW w:w="2268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030F18" w:rsidRPr="005A1B63" w:rsidTr="00030F18">
        <w:trPr>
          <w:trHeight w:val="673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69.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14.10.2020.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SP SISTEMI d.o.o. Zagreb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zadužnica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Višnja Antoš, Zagreb, br. OV-4337/2020 od 13.10.2020.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7.283,87 kn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otklanjanje nedostataka u jamstvenom roku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14.10.2022.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Opremanje Društvenog doma u Gunji, Grupa 1.: Nabava multimedijalne opreme</w:t>
            </w:r>
          </w:p>
        </w:tc>
      </w:tr>
      <w:tr w:rsidR="00030F18" w:rsidRPr="005A1B63" w:rsidTr="00030F18">
        <w:trPr>
          <w:trHeight w:val="505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09.11.2020.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SLAVONIJA KONSTRUKT d.o.o. Županja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bankarska garancija br. 5402200128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Erste&amp;Steiermarkische bank d.d. dana 09.11.2020.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41.501,80 kn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jamstvo za uredno ispunjenje Ugovora   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28.02.2021.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Projekt: Rekonstrukcija i izgradnja nogostupa u ulici V.Nazora od kbr. 206 do 290 </w:t>
            </w:r>
          </w:p>
        </w:tc>
      </w:tr>
      <w:tr w:rsidR="00030F18" w:rsidRPr="005A1B63" w:rsidTr="00030F18">
        <w:trPr>
          <w:trHeight w:val="673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71.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29.12.2020.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JET-SET d.o.o. Vrbanja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bankarska garancija br. 5402208309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Erste&amp;Steiermarkische bank d.d. dana 28.12.2020.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63.060,82 kn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jamstvo za otklanjanje nedostataka u jamstvenom roku   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10.02.2023.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Rekonstrukcija nerazvrstane ceste u Hrastovoj ulici u Gunji</w:t>
            </w:r>
          </w:p>
        </w:tc>
      </w:tr>
      <w:tr w:rsidR="00030F18" w:rsidRPr="005A1B63" w:rsidTr="00030F18">
        <w:trPr>
          <w:trHeight w:val="673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72.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29.01.2021.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SLAVONIJA KONSTRUKT d.o.o. Županja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bankarska garancija br. 5402213455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Erste&amp;Steiermarkische bank d.d. dana 28.01.2021.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41.501,80 kn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jamstvo za otklanjanje nedostataka u jamstvenom roku   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29.12.2025.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Projekt: Rekonstrukcija i izgradnja nogostupa u ulici V.Nazora od kbr. 206 do 290 </w:t>
            </w:r>
          </w:p>
        </w:tc>
      </w:tr>
      <w:tr w:rsidR="00030F18" w:rsidRPr="005A1B63" w:rsidTr="00030F18">
        <w:trPr>
          <w:trHeight w:val="505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73.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10.02.2021.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ANI d.o.o. Osijek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zadužnica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Anamarija Kokić, Osijek, br. OV-414/2021 od 09.02.2021.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11.802,07 kn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jamstvo za uredno ispunjenje Ugovora   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01.04.2021.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Projekt: Nabava kombi vozila </w:t>
            </w:r>
          </w:p>
        </w:tc>
      </w:tr>
      <w:tr w:rsidR="00030F18" w:rsidRPr="005A1B63" w:rsidTr="00030F18">
        <w:trPr>
          <w:trHeight w:val="505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75.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03.03.2021.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JET-SET d.o.o. Vrbanja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bankarska garancija br. 4101017285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PBZ d.d. dana 02.03.2021.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60.700,05 kn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jamstvo za uredno ispunjenje ugovora   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20.07.2021.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izgradnja nerazvrstane ceste u ulici Bjeloševci u Gunji</w:t>
            </w:r>
          </w:p>
        </w:tc>
      </w:tr>
      <w:tr w:rsidR="00030F18" w:rsidRPr="005A1B63" w:rsidTr="00030F18">
        <w:trPr>
          <w:trHeight w:val="1178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77.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24.05.2021.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JET-SET d.o.o. Vrbanja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bankarska garancija br. 525017 za otklanjanje nedostataka u garantnom roku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Raiffeisen bank d.d. dana 21.05.2021.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59.184,89 kn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jamstvo za otklanjanje nedostataka u garantnom roku   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31.05.2026.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izgradnja nerazvrstane ceste u ulici Bjeloševci u Gunji</w:t>
            </w:r>
          </w:p>
        </w:tc>
      </w:tr>
      <w:tr w:rsidR="00030F18" w:rsidRPr="005A1B63" w:rsidTr="00030F18">
        <w:trPr>
          <w:trHeight w:val="220"/>
        </w:trPr>
        <w:tc>
          <w:tcPr>
            <w:tcW w:w="534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79.</w:t>
            </w:r>
          </w:p>
        </w:tc>
        <w:tc>
          <w:tcPr>
            <w:tcW w:w="1275" w:type="dxa"/>
            <w:gridSpan w:val="2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26.07.2021.</w:t>
            </w:r>
          </w:p>
        </w:tc>
        <w:tc>
          <w:tcPr>
            <w:tcW w:w="2019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SOKOL d.o.o. Vinkovci</w:t>
            </w:r>
          </w:p>
        </w:tc>
        <w:tc>
          <w:tcPr>
            <w:tcW w:w="1417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bankarska garancija br. 2104004049 za otklanjanje nedostataka u jamstvenom roku</w:t>
            </w:r>
          </w:p>
        </w:tc>
        <w:tc>
          <w:tcPr>
            <w:tcW w:w="2093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Zagrebačka banka d.d. od 21.07.2021.</w:t>
            </w:r>
          </w:p>
        </w:tc>
        <w:tc>
          <w:tcPr>
            <w:tcW w:w="1559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107.368,21 kn</w:t>
            </w:r>
          </w:p>
        </w:tc>
        <w:tc>
          <w:tcPr>
            <w:tcW w:w="3260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otklanjanje nedostataka u jamstvenom roku</w:t>
            </w:r>
          </w:p>
        </w:tc>
        <w:tc>
          <w:tcPr>
            <w:tcW w:w="1168" w:type="dxa"/>
            <w:gridSpan w:val="2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30.4.2026</w:t>
            </w:r>
          </w:p>
        </w:tc>
        <w:tc>
          <w:tcPr>
            <w:tcW w:w="2268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Izvođenje dijela radova na sanaciji odlagališta neopasnog otpada Kraplja u Gunji-faza II</w:t>
            </w:r>
          </w:p>
        </w:tc>
      </w:tr>
      <w:tr w:rsidR="00030F18" w:rsidRPr="005A1B63" w:rsidTr="00030F18">
        <w:trPr>
          <w:trHeight w:val="220"/>
        </w:trPr>
        <w:tc>
          <w:tcPr>
            <w:tcW w:w="534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gridSpan w:val="2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19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3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60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030F18" w:rsidRPr="005A1B63" w:rsidTr="00030F18">
        <w:trPr>
          <w:trHeight w:val="673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80.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30.07.2021.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Elektro Čop d.o.o. Županja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Kata Marošević, Županja, br. OV-2194/2021 od 04.05.2021.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50.000,00 kn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jamstvo za kvalitetu izvedenih radova po Ugovoru od 28.06.2021.   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30.07.2026.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rekonstrukcija javne rasvjete u Općini Gunja – faza I.</w:t>
            </w:r>
          </w:p>
        </w:tc>
      </w:tr>
      <w:tr w:rsidR="00030F18" w:rsidRPr="005A1B63" w:rsidTr="00030F18">
        <w:trPr>
          <w:trHeight w:val="220"/>
        </w:trPr>
        <w:tc>
          <w:tcPr>
            <w:tcW w:w="534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82.</w:t>
            </w:r>
          </w:p>
        </w:tc>
        <w:tc>
          <w:tcPr>
            <w:tcW w:w="1275" w:type="dxa"/>
            <w:gridSpan w:val="2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16.09.2021.</w:t>
            </w:r>
          </w:p>
        </w:tc>
        <w:tc>
          <w:tcPr>
            <w:tcW w:w="2019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KULIĆ-INVEST d.o.o., Vinkovci</w:t>
            </w:r>
          </w:p>
        </w:tc>
        <w:tc>
          <w:tcPr>
            <w:tcW w:w="1417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bankarska garancija br. 2104004049 za otklanjanje nedostataka u jamstvenom roku</w:t>
            </w:r>
          </w:p>
        </w:tc>
        <w:tc>
          <w:tcPr>
            <w:tcW w:w="2093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Raiffeisenbank Austrija d.d. od 10.09.2021.</w:t>
            </w:r>
          </w:p>
        </w:tc>
        <w:tc>
          <w:tcPr>
            <w:tcW w:w="1559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86.450,72 kn</w:t>
            </w:r>
          </w:p>
        </w:tc>
        <w:tc>
          <w:tcPr>
            <w:tcW w:w="3260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uredno ispunjenje ugovora</w:t>
            </w:r>
          </w:p>
        </w:tc>
        <w:tc>
          <w:tcPr>
            <w:tcW w:w="1168" w:type="dxa"/>
            <w:gridSpan w:val="2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10.02.2022.</w:t>
            </w:r>
          </w:p>
        </w:tc>
        <w:tc>
          <w:tcPr>
            <w:tcW w:w="2268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Izvođenje radova na izgradnji dječjeg vrtića u Gunji-faza I.</w:t>
            </w:r>
          </w:p>
        </w:tc>
      </w:tr>
      <w:tr w:rsidR="00030F18" w:rsidRPr="005A1B63" w:rsidTr="00030F18">
        <w:trPr>
          <w:trHeight w:val="1034"/>
        </w:trPr>
        <w:tc>
          <w:tcPr>
            <w:tcW w:w="534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gridSpan w:val="2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19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3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60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030F18" w:rsidRPr="005A1B63" w:rsidTr="00030F18">
        <w:trPr>
          <w:trHeight w:val="1010"/>
        </w:trPr>
        <w:tc>
          <w:tcPr>
            <w:tcW w:w="534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03.12.2021.</w:t>
            </w:r>
          </w:p>
        </w:tc>
        <w:tc>
          <w:tcPr>
            <w:tcW w:w="2019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Dodatak br. 1 garanciji br. 21198280021 za uredno izvršenje ugovora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Reiffeisenbank Austrija d.d. dana 02.12.2021.</w:t>
            </w:r>
          </w:p>
        </w:tc>
        <w:tc>
          <w:tcPr>
            <w:tcW w:w="1559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produženje roka valjanosti Garancije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10.03.2022.</w:t>
            </w:r>
          </w:p>
        </w:tc>
        <w:tc>
          <w:tcPr>
            <w:tcW w:w="2268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030F18" w:rsidRPr="005A1B63" w:rsidTr="00030F18">
        <w:trPr>
          <w:trHeight w:val="1010"/>
        </w:trPr>
        <w:tc>
          <w:tcPr>
            <w:tcW w:w="534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01.02.2022.</w:t>
            </w:r>
          </w:p>
        </w:tc>
        <w:tc>
          <w:tcPr>
            <w:tcW w:w="2019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Dodatak br. 2 garanciji br. 21198280021 za uredno izvršenje ugovora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Reiffeisenbank Austrija d.d. dana 28.01.2022.</w:t>
            </w:r>
          </w:p>
        </w:tc>
        <w:tc>
          <w:tcPr>
            <w:tcW w:w="1559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produženje roka valjanosti Garancije i povećanje iznosa Garancije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21.04.2022.</w:t>
            </w:r>
          </w:p>
        </w:tc>
        <w:tc>
          <w:tcPr>
            <w:tcW w:w="2268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030F18" w:rsidRPr="005A1B63" w:rsidTr="00030F18">
        <w:trPr>
          <w:trHeight w:val="1010"/>
        </w:trPr>
        <w:tc>
          <w:tcPr>
            <w:tcW w:w="534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18.03.2022.</w:t>
            </w:r>
          </w:p>
        </w:tc>
        <w:tc>
          <w:tcPr>
            <w:tcW w:w="2019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Garancija br. 22198280008 za otklanjanje nedostataka u garantnom roku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Reiffeisenbank Austrija d.d. dana 17.03.2022.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  98.223,84 kn 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jamstvo za otklanjanje nedostataka u garantnom roku   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17.03.2027.</w:t>
            </w:r>
          </w:p>
        </w:tc>
        <w:tc>
          <w:tcPr>
            <w:tcW w:w="2268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030F18" w:rsidRPr="005A1B63" w:rsidTr="00030F18">
        <w:trPr>
          <w:trHeight w:val="220"/>
        </w:trPr>
        <w:tc>
          <w:tcPr>
            <w:tcW w:w="534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84.</w:t>
            </w:r>
          </w:p>
        </w:tc>
        <w:tc>
          <w:tcPr>
            <w:tcW w:w="1275" w:type="dxa"/>
            <w:gridSpan w:val="2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07.12.2021.</w:t>
            </w:r>
          </w:p>
        </w:tc>
        <w:tc>
          <w:tcPr>
            <w:tcW w:w="2019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GRADATIN d.o.o. </w:t>
            </w: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Sesvete</w:t>
            </w:r>
          </w:p>
        </w:tc>
        <w:tc>
          <w:tcPr>
            <w:tcW w:w="1417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 xml:space="preserve">Bankovna </w:t>
            </w: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garancija za uredno izvršenje ugovora br. 449-0100-4490107730</w:t>
            </w:r>
          </w:p>
        </w:tc>
        <w:tc>
          <w:tcPr>
            <w:tcW w:w="2093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Imex banka d.d. Split</w:t>
            </w:r>
          </w:p>
        </w:tc>
        <w:tc>
          <w:tcPr>
            <w:tcW w:w="1559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  25.522,00 kn </w:t>
            </w:r>
          </w:p>
        </w:tc>
        <w:tc>
          <w:tcPr>
            <w:tcW w:w="3260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uredno izvršenje ugovora</w:t>
            </w:r>
          </w:p>
        </w:tc>
        <w:tc>
          <w:tcPr>
            <w:tcW w:w="1168" w:type="dxa"/>
            <w:gridSpan w:val="2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31.03.2022.</w:t>
            </w:r>
          </w:p>
        </w:tc>
        <w:tc>
          <w:tcPr>
            <w:tcW w:w="2268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Projekt: Nabava komunalne </w:t>
            </w: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opreme; Posude za otpad</w:t>
            </w:r>
          </w:p>
        </w:tc>
      </w:tr>
      <w:tr w:rsidR="00030F18" w:rsidRPr="005A1B63" w:rsidTr="00030F18">
        <w:trPr>
          <w:trHeight w:val="220"/>
        </w:trPr>
        <w:tc>
          <w:tcPr>
            <w:tcW w:w="534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gridSpan w:val="2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19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3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60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030F18" w:rsidRPr="005A1B63" w:rsidTr="00030F18">
        <w:trPr>
          <w:trHeight w:val="1178"/>
        </w:trPr>
        <w:tc>
          <w:tcPr>
            <w:tcW w:w="534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08.03.2022.</w:t>
            </w:r>
          </w:p>
        </w:tc>
        <w:tc>
          <w:tcPr>
            <w:tcW w:w="2019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zadužnice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Milka Čergar, Sesvete, br. OV-12890/2021 dana 03.12.2021., OV-12891/2021 dana 03.12.2021. i OV-11557/2021 dana 26.10.2021.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  30.000,00 kn 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uredno izvršenje ugovora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28.02.2024.</w:t>
            </w:r>
          </w:p>
        </w:tc>
        <w:tc>
          <w:tcPr>
            <w:tcW w:w="2268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030F18" w:rsidRPr="005A1B63" w:rsidTr="00030F18">
        <w:trPr>
          <w:trHeight w:val="220"/>
        </w:trPr>
        <w:tc>
          <w:tcPr>
            <w:tcW w:w="534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85.</w:t>
            </w:r>
          </w:p>
        </w:tc>
        <w:tc>
          <w:tcPr>
            <w:tcW w:w="1275" w:type="dxa"/>
            <w:gridSpan w:val="2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13.12.2021.</w:t>
            </w:r>
          </w:p>
        </w:tc>
        <w:tc>
          <w:tcPr>
            <w:tcW w:w="2019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HEP-Opskrba d.o.o., Zagreb</w:t>
            </w:r>
          </w:p>
        </w:tc>
        <w:tc>
          <w:tcPr>
            <w:tcW w:w="1417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Branko Jakić, Zagreb, br. OV-16496/2021 dana 23.11.2021.</w:t>
            </w:r>
          </w:p>
        </w:tc>
        <w:tc>
          <w:tcPr>
            <w:tcW w:w="1559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100.000,00 kn </w:t>
            </w:r>
          </w:p>
        </w:tc>
        <w:tc>
          <w:tcPr>
            <w:tcW w:w="3260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uredno izvršenje Okvirnog sporazuma</w:t>
            </w:r>
          </w:p>
        </w:tc>
        <w:tc>
          <w:tcPr>
            <w:tcW w:w="1168" w:type="dxa"/>
            <w:gridSpan w:val="2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25.12.2025</w:t>
            </w:r>
          </w:p>
        </w:tc>
        <w:tc>
          <w:tcPr>
            <w:tcW w:w="2268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OKVIRNI SPORAZUM</w:t>
            </w: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br/>
              <w:t>ZA OPSKRBU ELEKTRIČNOM ENERGIJOM OPĆINE GUNJA ZA RAZDOBLJE OD 4 GODINE</w:t>
            </w:r>
          </w:p>
        </w:tc>
      </w:tr>
      <w:tr w:rsidR="00030F18" w:rsidRPr="005A1B63" w:rsidTr="00030F18">
        <w:trPr>
          <w:trHeight w:val="220"/>
        </w:trPr>
        <w:tc>
          <w:tcPr>
            <w:tcW w:w="534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gridSpan w:val="2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19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3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60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030F18" w:rsidRPr="005A1B63" w:rsidTr="00030F18">
        <w:trPr>
          <w:trHeight w:val="1010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86.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18.02.2022.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DRUŠTVO OSOBA SA INVALIDITETOM "ZVJEZDICE" GUNJA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Kata Marošević, Županja, br. OV-591/2022 dana 18.02.2022.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  10.000,00 kn 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jamstvo po ugovoru o izravnoj dodjeli poslovnog prostora na privremeno korištenje od 14.02.2022. 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14.02.2037.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Poludnevni boravak za djecu s teškoćama u razvoju i odrasle osobe s invaliditetom</w:t>
            </w:r>
          </w:p>
        </w:tc>
      </w:tr>
      <w:tr w:rsidR="00030F18" w:rsidRPr="005A1B63" w:rsidTr="00030F18">
        <w:trPr>
          <w:trHeight w:val="842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87.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18.02.2022.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Elektro Čop d.o.o. Županja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OV-1362/2021 od 03.03.2021.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  10.000,00 kn 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jamstvo za uredno ispunjenje Ugovora   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18.04.2025.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Ugovor  o nabavi usluge obavljanja komunalnih djelatnosti održavanja javne rasvjete tijekom 2022., 2023. i 2024. proračunske godine</w:t>
            </w:r>
          </w:p>
        </w:tc>
      </w:tr>
      <w:tr w:rsidR="00030F18" w:rsidRPr="005A1B63" w:rsidTr="00030F18">
        <w:trPr>
          <w:trHeight w:val="1178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88.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28.03.2022.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CENTROGRADNJA d.o.o. ĐAKOVO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bankarska garancija broj 58028983 za otklanjanje nedostataka u garantnom roku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Addiko Bank od 14.03.2022.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  44.354,63 kn 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jamstvo za otklanjanje nedostataka u garantnom roku   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20.12.2026.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izvođenje radova na rekonstrukciji i izgradnji pješačke staze u ulici Vladimira Nazora od kućnog broja 108 do 2a u Gunji,</w:t>
            </w:r>
          </w:p>
        </w:tc>
      </w:tr>
      <w:tr w:rsidR="00030F18" w:rsidRPr="005A1B63" w:rsidTr="00030F18">
        <w:trPr>
          <w:trHeight w:val="1010"/>
        </w:trPr>
        <w:tc>
          <w:tcPr>
            <w:tcW w:w="534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91.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06.12.2022.</w:t>
            </w:r>
          </w:p>
        </w:tc>
        <w:tc>
          <w:tcPr>
            <w:tcW w:w="2019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CESTORAD d.o.o. Vinkovci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Garancija br. 2204006786 za otklanjanje nedostataka u jamstvenom </w:t>
            </w: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roku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Zagrebačka banka d.d. od 06.12.2022.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40.993,38 kn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otklanjanje nedostataka u jamstvenom roku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05.09.2027.</w:t>
            </w:r>
          </w:p>
        </w:tc>
        <w:tc>
          <w:tcPr>
            <w:tcW w:w="2268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Ugovor o javnoj nabavi o izvođenju radova na izgradnji i rekonstrukciji nerazvrstanih cesta; ulica Matije Gupca</w:t>
            </w:r>
          </w:p>
        </w:tc>
      </w:tr>
      <w:tr w:rsidR="00030F18" w:rsidRPr="005A1B63" w:rsidTr="00030F18">
        <w:trPr>
          <w:trHeight w:val="842"/>
        </w:trPr>
        <w:tc>
          <w:tcPr>
            <w:tcW w:w="534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05.07.2022.</w:t>
            </w:r>
          </w:p>
        </w:tc>
        <w:tc>
          <w:tcPr>
            <w:tcW w:w="2019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Garancija br. 2204003672 za uredno ispunjenje Ugovora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Zagrebačka banka d.d. od 04.07.2022.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  41.023,24 kn 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jamstvo za uredno ispunjenje Ugovora   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09.12.2022.</w:t>
            </w:r>
          </w:p>
        </w:tc>
        <w:tc>
          <w:tcPr>
            <w:tcW w:w="2268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030F18" w:rsidRPr="005A1B63" w:rsidTr="00030F18">
        <w:trPr>
          <w:trHeight w:val="505"/>
        </w:trPr>
        <w:tc>
          <w:tcPr>
            <w:tcW w:w="534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92.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22.07.2022.</w:t>
            </w:r>
          </w:p>
        </w:tc>
        <w:tc>
          <w:tcPr>
            <w:tcW w:w="2019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HRVATSKI TELEKOM d.d. Zagreb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zadužnica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Stjepan Šaškor, Zagreb, br. OV-2294/2022 od 22.07.2022.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  16.839,20 kn 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jamstvo za uredno ispunjenje Ugovora   </w:t>
            </w:r>
          </w:p>
        </w:tc>
        <w:tc>
          <w:tcPr>
            <w:tcW w:w="1168" w:type="dxa"/>
            <w:gridSpan w:val="2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17.08.2024.</w:t>
            </w:r>
          </w:p>
        </w:tc>
        <w:tc>
          <w:tcPr>
            <w:tcW w:w="2268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nabava sustava javnih bicikala</w:t>
            </w:r>
          </w:p>
        </w:tc>
      </w:tr>
      <w:tr w:rsidR="00030F18" w:rsidRPr="005A1B63" w:rsidTr="00030F18">
        <w:trPr>
          <w:trHeight w:val="505"/>
        </w:trPr>
        <w:tc>
          <w:tcPr>
            <w:tcW w:w="534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17.08.2022.</w:t>
            </w:r>
          </w:p>
        </w:tc>
        <w:tc>
          <w:tcPr>
            <w:tcW w:w="2019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Marina Markioli, Zagreb, br. OV-6132/2022 OD 12.08.2022.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  50.000,00 kn 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otklanjanje nedostataka</w:t>
            </w:r>
          </w:p>
        </w:tc>
        <w:tc>
          <w:tcPr>
            <w:tcW w:w="1168" w:type="dxa"/>
            <w:gridSpan w:val="2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030F18" w:rsidRPr="005A1B63" w:rsidTr="00030F18">
        <w:trPr>
          <w:trHeight w:val="505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94.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22.09.2022.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Elektro Čop d.o.o. Županja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OV-4093/2018 od 04.06.2018.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  50.000,00 kn 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jamstvo za otklanjanje nedostataka   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22.09.2027.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Nabava-rekonstrukcija javne rasvjete Općine Gunja - faza 2</w:t>
            </w:r>
          </w:p>
        </w:tc>
      </w:tr>
      <w:tr w:rsidR="00030F18" w:rsidRPr="005A1B63" w:rsidTr="00030F18">
        <w:trPr>
          <w:trHeight w:val="1010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95.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20.10.2022.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L.L.D. d.o.o. Vinkovci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Marijan Mendeš, Vinkovci, br. OV-11295/2022 od 18.10.2022.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  50.000,00 kn 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jamstvo za uredno ispunjenje ugovora   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31.12.2022.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uređenje dječjeg igrališta u sklopu dječjeg vrtića, a koje se sastoji od geodetskih radova, radova na izgradnji sprava i ograde dječjeg igrališta</w:t>
            </w:r>
          </w:p>
        </w:tc>
      </w:tr>
      <w:tr w:rsidR="00030F18" w:rsidRPr="005A1B63" w:rsidTr="00030F18">
        <w:trPr>
          <w:trHeight w:val="673"/>
        </w:trPr>
        <w:tc>
          <w:tcPr>
            <w:tcW w:w="5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97.</w:t>
            </w:r>
          </w:p>
        </w:tc>
        <w:tc>
          <w:tcPr>
            <w:tcW w:w="1275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01.12.2022.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UTE d.o.o., Pula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Denis Krajcar, Pula, br. OV-6045/2022 dana 30.11.2022.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50.000,00 kn</w:t>
            </w:r>
          </w:p>
        </w:tc>
        <w:tc>
          <w:tcPr>
            <w:tcW w:w="326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jamstvo za otklanjanje nedostataka u jamstvenom roku  </w:t>
            </w:r>
          </w:p>
        </w:tc>
        <w:tc>
          <w:tcPr>
            <w:tcW w:w="1168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17.12.2025.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Nabava pametnih klupa u Gunji</w:t>
            </w:r>
          </w:p>
        </w:tc>
      </w:tr>
      <w:tr w:rsidR="00030F18" w:rsidRPr="005A1B63" w:rsidTr="00030F18">
        <w:trPr>
          <w:trHeight w:val="288"/>
        </w:trPr>
        <w:tc>
          <w:tcPr>
            <w:tcW w:w="7338" w:type="dxa"/>
            <w:gridSpan w:val="6"/>
            <w:hideMark/>
          </w:tcPr>
          <w:p w:rsidR="00030F18" w:rsidRPr="00696005" w:rsidRDefault="00030F18" w:rsidP="00030F18">
            <w:pPr>
              <w:tabs>
                <w:tab w:val="left" w:pos="5416"/>
              </w:tabs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hr-HR"/>
              </w:rPr>
            </w:pPr>
            <w:r w:rsidRPr="0069600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hr-HR"/>
              </w:rPr>
              <w:tab/>
              <w:t xml:space="preserve">UKUPNA VRIJEDNOST </w:t>
            </w:r>
          </w:p>
        </w:tc>
        <w:tc>
          <w:tcPr>
            <w:tcW w:w="8255" w:type="dxa"/>
            <w:gridSpan w:val="5"/>
            <w:hideMark/>
          </w:tcPr>
          <w:p w:rsidR="00030F18" w:rsidRPr="00696005" w:rsidRDefault="00030F18" w:rsidP="00030F18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hr-HR"/>
              </w:rPr>
            </w:pPr>
            <w:r w:rsidRPr="0069600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3.427.556,94 HRK / </w:t>
            </w:r>
            <w:r w:rsidRPr="00696005">
              <w:rPr>
                <w:b/>
                <w:sz w:val="18"/>
                <w:szCs w:val="18"/>
              </w:rPr>
              <w:t xml:space="preserve"> </w:t>
            </w:r>
            <w:r w:rsidRPr="0069600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454.914,98 EUR</w:t>
            </w:r>
          </w:p>
        </w:tc>
      </w:tr>
      <w:tr w:rsidR="00030F18" w:rsidRPr="005A1B63" w:rsidTr="00030F18">
        <w:trPr>
          <w:trHeight w:val="673"/>
        </w:trPr>
        <w:tc>
          <w:tcPr>
            <w:tcW w:w="709" w:type="dxa"/>
            <w:gridSpan w:val="2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98.</w:t>
            </w:r>
          </w:p>
        </w:tc>
        <w:tc>
          <w:tcPr>
            <w:tcW w:w="1100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12.06.2023.</w:t>
            </w:r>
          </w:p>
        </w:tc>
        <w:tc>
          <w:tcPr>
            <w:tcW w:w="2019" w:type="dxa"/>
            <w:vMerge w:val="restart"/>
            <w:hideMark/>
          </w:tcPr>
          <w:p w:rsidR="00030F18" w:rsidRPr="00AA7C77" w:rsidRDefault="00030F18" w:rsidP="00030F18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PRO TEAM d.o.o. ,Vukovar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bjanko zadužnica 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A7C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Alen Vajcl, Vinkovci, br. OV-3973/2023 dana 09.06.2023.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10.000,00 EUR</w:t>
            </w:r>
          </w:p>
        </w:tc>
        <w:tc>
          <w:tcPr>
            <w:tcW w:w="3294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jamstvo za uredno ispunjenje ugovora   </w:t>
            </w:r>
          </w:p>
        </w:tc>
        <w:tc>
          <w:tcPr>
            <w:tcW w:w="1134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30.01.2024.</w:t>
            </w:r>
          </w:p>
        </w:tc>
        <w:tc>
          <w:tcPr>
            <w:tcW w:w="2268" w:type="dxa"/>
            <w:vMerge w:val="restart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960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Projekt: izgradnja dječjeg vrtića i ugradnja stolarije na zgradi Dječjeg vrtića u Gunji po grupama: </w:t>
            </w:r>
            <w:r w:rsidRPr="006960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Grupa 1: </w:t>
            </w:r>
            <w:r w:rsidRPr="006960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Radovi na izgradnji Dječjeg vrtića u Gunji</w:t>
            </w:r>
          </w:p>
        </w:tc>
      </w:tr>
      <w:tr w:rsidR="00030F18" w:rsidRPr="005A1B63" w:rsidTr="00030F18">
        <w:trPr>
          <w:trHeight w:val="673"/>
        </w:trPr>
        <w:tc>
          <w:tcPr>
            <w:tcW w:w="709" w:type="dxa"/>
            <w:gridSpan w:val="2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00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19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A7C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Alen Vajcl, Vinkovci, br. OV-3975/2023 dana 09.06.2023.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20.000,00 EUR</w:t>
            </w:r>
          </w:p>
        </w:tc>
        <w:tc>
          <w:tcPr>
            <w:tcW w:w="3294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jamstvo za uredno ispunjenje ugovora   </w:t>
            </w:r>
          </w:p>
        </w:tc>
        <w:tc>
          <w:tcPr>
            <w:tcW w:w="1134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vMerge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030F18" w:rsidRPr="005A1B63" w:rsidTr="00030F18">
        <w:trPr>
          <w:trHeight w:val="673"/>
        </w:trPr>
        <w:tc>
          <w:tcPr>
            <w:tcW w:w="709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99.</w:t>
            </w:r>
          </w:p>
        </w:tc>
        <w:tc>
          <w:tcPr>
            <w:tcW w:w="1100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12.06.2023.</w:t>
            </w:r>
          </w:p>
        </w:tc>
        <w:tc>
          <w:tcPr>
            <w:tcW w:w="201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GEOPLAST d.o.o., Vinkovci</w:t>
            </w:r>
          </w:p>
        </w:tc>
        <w:tc>
          <w:tcPr>
            <w:tcW w:w="1417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bjanko zadužnica </w:t>
            </w:r>
          </w:p>
        </w:tc>
        <w:tc>
          <w:tcPr>
            <w:tcW w:w="2093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960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Alen Vajcl, Vinkovci, br. OV-3980/2023 dana 12.06.2023.</w:t>
            </w:r>
          </w:p>
        </w:tc>
        <w:tc>
          <w:tcPr>
            <w:tcW w:w="1559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10.000,00 EUR</w:t>
            </w:r>
          </w:p>
        </w:tc>
        <w:tc>
          <w:tcPr>
            <w:tcW w:w="3294" w:type="dxa"/>
            <w:gridSpan w:val="2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A1B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jamstvo za uredno ispunjenje ugovora   </w:t>
            </w:r>
          </w:p>
        </w:tc>
        <w:tc>
          <w:tcPr>
            <w:tcW w:w="1134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30.10.2023.</w:t>
            </w:r>
          </w:p>
        </w:tc>
        <w:tc>
          <w:tcPr>
            <w:tcW w:w="2268" w:type="dxa"/>
            <w:hideMark/>
          </w:tcPr>
          <w:p w:rsidR="00030F18" w:rsidRPr="005A1B63" w:rsidRDefault="00030F18" w:rsidP="00030F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960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Projekt: izgradnja dječjeg vrtića i ugradnja stolarije na zgradi Dječjeg vrtića u Gunji po grupama: </w:t>
            </w:r>
            <w:r w:rsidRPr="006960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Grupa 2: </w:t>
            </w:r>
            <w:r w:rsidRPr="006960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radovi na ugradnji stolarije na zgradi Dječjeg vrtića u Gunji</w:t>
            </w:r>
          </w:p>
        </w:tc>
      </w:tr>
    </w:tbl>
    <w:p w:rsidR="00CB0CDD" w:rsidRDefault="00CB0CDD" w:rsidP="00030F18">
      <w:pPr>
        <w:pStyle w:val="Bezproreda"/>
        <w:tabs>
          <w:tab w:val="left" w:pos="8222"/>
        </w:tabs>
        <w:spacing w:line="360" w:lineRule="auto"/>
        <w:jc w:val="both"/>
      </w:pPr>
    </w:p>
    <w:p w:rsidR="00D24D6C" w:rsidRPr="00030F18" w:rsidRDefault="00E336AF" w:rsidP="00030F18">
      <w:pPr>
        <w:spacing w:line="360" w:lineRule="auto"/>
        <w:jc w:val="both"/>
        <w:rPr>
          <w:rFonts w:ascii="Times New Roman" w:eastAsia="Malgun Gothic Semilight" w:hAnsi="Times New Roman" w:cs="Times New Roman"/>
          <w:b/>
          <w:sz w:val="24"/>
          <w:szCs w:val="24"/>
        </w:rPr>
      </w:pPr>
      <w:r w:rsidRPr="00733327">
        <w:rPr>
          <w:rFonts w:ascii="Times New Roman" w:eastAsia="Malgun Gothic Semilight" w:hAnsi="Times New Roman" w:cs="Times New Roman"/>
          <w:b/>
          <w:szCs w:val="24"/>
        </w:rPr>
        <w:t xml:space="preserve">UKUPNA VRIJEDNOST PRIMLJENIH ZADUŽNICA I GARANCIJA  </w:t>
      </w:r>
      <w:r>
        <w:rPr>
          <w:rFonts w:ascii="Times New Roman" w:eastAsia="Malgun Gothic Semilight" w:hAnsi="Times New Roman" w:cs="Times New Roman"/>
          <w:b/>
          <w:szCs w:val="24"/>
        </w:rPr>
        <w:t xml:space="preserve">- </w:t>
      </w:r>
      <w:r w:rsidRPr="00733327">
        <w:rPr>
          <w:rFonts w:ascii="Times New Roman" w:eastAsia="Malgun Gothic Semilight" w:hAnsi="Times New Roman" w:cs="Times New Roman"/>
          <w:b/>
          <w:szCs w:val="24"/>
        </w:rPr>
        <w:t xml:space="preserve"> </w:t>
      </w:r>
      <w:r w:rsidRPr="00E336AF">
        <w:rPr>
          <w:rFonts w:ascii="Times New Roman" w:eastAsia="Malgun Gothic Semilight" w:hAnsi="Times New Roman" w:cs="Times New Roman"/>
          <w:b/>
          <w:szCs w:val="24"/>
        </w:rPr>
        <w:t>494.914,98</w:t>
      </w:r>
      <w:r>
        <w:rPr>
          <w:rFonts w:ascii="Times New Roman" w:eastAsia="Malgun Gothic Semilight" w:hAnsi="Times New Roman" w:cs="Times New Roman"/>
          <w:b/>
          <w:szCs w:val="24"/>
        </w:rPr>
        <w:t xml:space="preserve"> EUR </w:t>
      </w:r>
    </w:p>
    <w:p w:rsidR="00D24D6C" w:rsidRDefault="00D24D6C" w:rsidP="00A54B12">
      <w:pPr>
        <w:pStyle w:val="Bezproreda"/>
        <w:rPr>
          <w:rFonts w:ascii="Times New Roman" w:hAnsi="Times New Roman" w:cs="Times New Roman"/>
          <w:b/>
        </w:rPr>
      </w:pPr>
    </w:p>
    <w:p w:rsidR="00E336AF" w:rsidRDefault="005C5586" w:rsidP="00A54B12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Tablica 2. </w:t>
      </w:r>
    </w:p>
    <w:p w:rsidR="004B531B" w:rsidRDefault="004B531B" w:rsidP="004B531B">
      <w:pPr>
        <w:pStyle w:val="Opisslike"/>
        <w:rPr>
          <w:rFonts w:ascii="Times New Roman" w:hAnsi="Times New Roman" w:cs="Times New Roman"/>
          <w:b w:val="0"/>
        </w:rPr>
      </w:pPr>
      <w:bookmarkStart w:id="2" w:name="_Toc141253501"/>
      <w:r>
        <w:t xml:space="preserve">Tablica  </w:t>
      </w:r>
      <w:fldSimple w:instr=" SEQ Tablica_ \* ARABIC ">
        <w:r w:rsidR="00C333E7">
          <w:rPr>
            <w:noProof/>
          </w:rPr>
          <w:t>2</w:t>
        </w:r>
      </w:fldSimple>
      <w:r>
        <w:t xml:space="preserve"> Izdane zadužnice do 30.06.2023. godine</w:t>
      </w:r>
      <w:bookmarkEnd w:id="2"/>
    </w:p>
    <w:p w:rsidR="00AE7826" w:rsidRDefault="00AE7826" w:rsidP="00A54B12">
      <w:pPr>
        <w:pStyle w:val="Bezproreda"/>
        <w:rPr>
          <w:rFonts w:ascii="Times New Roman" w:hAnsi="Times New Roman" w:cs="Times New Roman"/>
          <w:b/>
        </w:rPr>
      </w:pPr>
    </w:p>
    <w:tbl>
      <w:tblPr>
        <w:tblW w:w="15039" w:type="dxa"/>
        <w:tblInd w:w="95" w:type="dxa"/>
        <w:tblLayout w:type="fixed"/>
        <w:tblLook w:val="04A0"/>
      </w:tblPr>
      <w:tblGrid>
        <w:gridCol w:w="696"/>
        <w:gridCol w:w="1160"/>
        <w:gridCol w:w="2102"/>
        <w:gridCol w:w="1017"/>
        <w:gridCol w:w="2469"/>
        <w:gridCol w:w="1286"/>
        <w:gridCol w:w="2379"/>
        <w:gridCol w:w="1237"/>
        <w:gridCol w:w="2693"/>
      </w:tblGrid>
      <w:tr w:rsidR="00E336AF" w:rsidRPr="00791B36" w:rsidTr="00DC4059">
        <w:trPr>
          <w:trHeight w:val="18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Datum izdavanja/predaje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Subjekt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Vrsta  vrijednosnog papira     *mjenica       *zadužnica     *garancija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Javni bilježnik koji je ovjerio vrijednosni papir/datum ovjere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Pojedinačna vrijednost 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Namjena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Dospjelost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Napomena</w:t>
            </w:r>
          </w:p>
        </w:tc>
      </w:tr>
      <w:tr w:rsidR="00E336AF" w:rsidRPr="00791B36" w:rsidTr="005C5586">
        <w:trPr>
          <w:trHeight w:val="106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20.04.2017.g.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Ministarstvo regionalnoga razvoja i fondova EU, Zagreb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OV-2980/17 dana 20.04.2017.g.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  500.000,00 kn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Jamstvo za uredno ispunjenje obveza po Ugovoru o sufinanciranju br. 06-F-R-0309/17-16 od 25.03.2017.g.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31.03.2018.g.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 predmet sudskog spora sa ŠK ZARKA DARDA</w:t>
            </w:r>
          </w:p>
        </w:tc>
      </w:tr>
      <w:tr w:rsidR="00E336AF" w:rsidRPr="00791B36" w:rsidTr="005C5586">
        <w:trPr>
          <w:trHeight w:val="8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28.05.2019.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Ministarstvo regionalnoga razvoja i fondova EU, Zagreb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OV-3738/2019 dana 28.05.2019.g.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  500.000,00 kn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osiguranje po ugovoru o sufinanciranju br. 08-F-I-0417/19-16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31.03.2020.g.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Izgradnja javne rasvjete u ulici Velebit u Gunji</w:t>
            </w:r>
          </w:p>
        </w:tc>
      </w:tr>
      <w:tr w:rsidR="00E336AF" w:rsidRPr="00791B36" w:rsidTr="005C5586">
        <w:trPr>
          <w:trHeight w:val="69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07.11.2019.g.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Ministarsvo regionalnoga razvoja i fondova EU, Zagreb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OV-7590/2019 dana 07.11.2019.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  100.000,00 kn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osiguranje po ugovoru o sufinanciranju br. 08-F-I-0744/19-16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31.03.2020.g.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rekonstrukcija nerazvrstane ceste u ulici Ljudevita Gaja u Gunji</w:t>
            </w:r>
          </w:p>
        </w:tc>
      </w:tr>
      <w:tr w:rsidR="00E336AF" w:rsidRPr="00791B36" w:rsidTr="005C5586">
        <w:trPr>
          <w:trHeight w:val="70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07.11.2019.g.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Ministarsvo regionalnoga razvoja i fondova EU, Zagreb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OV-7592/2019 dana 07.11.2019.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  100.000,00 kn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osiguranje po ugovoru o sufinanciranju br. 08-F-I-0744/19-16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31.03.2020.g.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rekonstrukcija nerazvrstane ceste u ulici Ljudevita Gaja u Gunji</w:t>
            </w:r>
          </w:p>
        </w:tc>
      </w:tr>
      <w:tr w:rsidR="00E336AF" w:rsidRPr="00791B36" w:rsidTr="005C5586">
        <w:trPr>
          <w:trHeight w:val="1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34.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16.06.2017.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Ministarstvo regionalnoga razvoja i fondova EU, Zagreb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Kata Maroševac, Županja, br. OV-3252/2017 dana 16.06.2017.g.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  100.000,00 kn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osiguranje za uredno ispunjenje ugovora po Dodatku I. Ugovora o sufinanciranju broj: 08-F-I-0417/19-16 DI od 15.11.2019.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Izgradnja javne rasvjete u ulici Velebit u Gunji</w:t>
            </w:r>
          </w:p>
        </w:tc>
      </w:tr>
      <w:tr w:rsidR="00E336AF" w:rsidRPr="00791B36" w:rsidTr="005C5586">
        <w:trPr>
          <w:trHeight w:val="70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35.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05.06.2017.g.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Ministarsvo regionalnoga razvoja i fondova EU, Zagreb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OV-4106/17 dana 05.06.2017.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    50.000,00 kn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osiguranje po Dodatku I. ugovora o sufinanciranju br. 08-F-I-0744/19-16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15.12.2019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rekonstrukcija nerazvrstane ceste u ulici Ljudevita Gaja u Gunji</w:t>
            </w:r>
          </w:p>
        </w:tc>
      </w:tr>
      <w:tr w:rsidR="00E336AF" w:rsidRPr="00791B36" w:rsidTr="005C5586">
        <w:trPr>
          <w:trHeight w:val="82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07.07.2020.g.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Ministarsvo regionalnoga razvoja i fondova EU, Zagreb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OV-3790/2020 dana 07.07.2020.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  500.000,00 kn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osiguranje po ugovoru o sufinanciranju br. 08-F-I-0319/20-16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31.03.2021.g.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rekonstrukcija ceste u Hrastovoj ulici u Gunji</w:t>
            </w:r>
          </w:p>
        </w:tc>
      </w:tr>
      <w:tr w:rsidR="00E336AF" w:rsidRPr="00791B36" w:rsidTr="005C5586">
        <w:trPr>
          <w:trHeight w:val="69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23.09.2020.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Ministarstvo regionalnoga razvoja i fondova EU, Zagreb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OV-5374/2020 dana 22.09.2020.g.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  100.000,00 kn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osiguranje po Ugovoru o sufinanciranju br. 08-F-I-0740/20-16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ožujak 2022.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rekonstrukcija pješačke staze u ul. Vladimira Nazora od kč.206-256</w:t>
            </w:r>
          </w:p>
        </w:tc>
      </w:tr>
      <w:tr w:rsidR="00E336AF" w:rsidRPr="00791B36" w:rsidTr="005C5586">
        <w:trPr>
          <w:trHeight w:val="83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64.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23.09.2020.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Ministarstvo regionalnoga razvoja i fondova EU, Zagreb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OV-5375/2020 dana 22.09.2020.g.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  100.000,00 kn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osiguranje po Ugovoru o sufinanciranju br. 08-F-I-0740/20-16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ožujak 2022.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336AF" w:rsidRPr="00791B36" w:rsidTr="005C5586">
        <w:trPr>
          <w:trHeight w:val="8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76.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15.04.2021.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Ministarsvo regionalnoga razvoja i fondova EU, Zagreb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OV-2438/2021 dana 14.04.2021.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  500.000,00 kn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osiguranje po ugovoru o financiranju br. 09-F-I-0339/21-16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31.12.2023.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rekonstrukcija nerazvrstane ceste u ulici Bjeloševci u Gunji</w:t>
            </w:r>
          </w:p>
        </w:tc>
      </w:tr>
      <w:tr w:rsidR="00E336AF" w:rsidRPr="00791B36" w:rsidTr="005C5586">
        <w:trPr>
          <w:trHeight w:val="84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81.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06.09.2021.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Ministarsvo regionalnoga razvoja i fondova EU, Zagreb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OV-8597/2018 dana 06.12.2018.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  500.000,00 kn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osiguranje po ugovoru o financiranju br. 09-F-E-0608/21-16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31.12.2023.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rekonstrukcija i izgradnja pješačke staze u ulici V.Nazora od k.b. 108 do 2A u Gunji</w:t>
            </w:r>
          </w:p>
        </w:tc>
      </w:tr>
      <w:tr w:rsidR="00E336AF" w:rsidRPr="00791B36" w:rsidTr="005C5586">
        <w:trPr>
          <w:trHeight w:val="8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89.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31.05.2022.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Ministarsvo regionalnoga razvoja i fondova EU, Zagreb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OV-4302/2018 dana 11.06.2018.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  500.000,00 kn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osiguranje po ugovoru o financiranju br. 09-F-I-0347/22-16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31.12.2024.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izgradnja nerazvrstane ceste u ulici Matije Gupca u Gunji</w:t>
            </w:r>
          </w:p>
        </w:tc>
      </w:tr>
      <w:tr w:rsidR="00E336AF" w:rsidRPr="00791B36" w:rsidTr="005C5586">
        <w:trPr>
          <w:trHeight w:val="94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90.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04.07.2022.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Ministarsvo regionalnoga razvoja i fondova EU, Zagreb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OV-4865/2022 dana 29.06.2022.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1.000.000,00 kn </w:t>
            </w:r>
          </w:p>
        </w:tc>
        <w:tc>
          <w:tcPr>
            <w:tcW w:w="2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osiguranje po ugovoru o financiranju br. 09-F-G-0587/22-16  od 01.06.2022.  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31.12.2025.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izgradnja Poslovne zone Velebit - I.faza</w:t>
            </w:r>
          </w:p>
        </w:tc>
      </w:tr>
      <w:tr w:rsidR="00E336AF" w:rsidRPr="00791B36" w:rsidTr="005C5586">
        <w:trPr>
          <w:trHeight w:val="94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OV-4866/2022 dana 29.06.2022.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1.000.000,00 kn </w:t>
            </w:r>
          </w:p>
        </w:tc>
        <w:tc>
          <w:tcPr>
            <w:tcW w:w="2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336AF" w:rsidRPr="00791B36" w:rsidTr="005C5586">
        <w:trPr>
          <w:trHeight w:val="94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OV-4864/2022 dana 29.06.2022.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1.000.000,00 kn </w:t>
            </w:r>
          </w:p>
        </w:tc>
        <w:tc>
          <w:tcPr>
            <w:tcW w:w="2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336AF" w:rsidRPr="00791B36" w:rsidTr="005C5586">
        <w:trPr>
          <w:trHeight w:val="94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OV-4867/2022 dana 29.06.2022.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  500.000,00 kn </w:t>
            </w:r>
          </w:p>
        </w:tc>
        <w:tc>
          <w:tcPr>
            <w:tcW w:w="2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336AF" w:rsidRPr="00791B36" w:rsidTr="005C5586">
        <w:trPr>
          <w:trHeight w:val="94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93.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21.09.2022.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Središnji državni ured za demografiju i mlade, Zagreb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OV-6684/2022 od 16.09.2022.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  100.000,00 kn </w:t>
            </w:r>
          </w:p>
        </w:tc>
        <w:tc>
          <w:tcPr>
            <w:tcW w:w="2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osiguranje po Ugovoru o sufinanciranju od 15.09.2022.   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01.08.2024.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 ulaganja u objekte dječjih vrtića (vanjsko uređenje+sprave za igralište)</w:t>
            </w:r>
          </w:p>
        </w:tc>
      </w:tr>
      <w:tr w:rsidR="00E336AF" w:rsidRPr="00791B36" w:rsidTr="005C5586">
        <w:trPr>
          <w:trHeight w:val="94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OV-6685/2022 od 16.09.2022.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  100.000,00 kn </w:t>
            </w:r>
          </w:p>
        </w:tc>
        <w:tc>
          <w:tcPr>
            <w:tcW w:w="2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336AF" w:rsidRPr="00791B36" w:rsidTr="005C5586">
        <w:trPr>
          <w:trHeight w:val="94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OV-6686/2022 od 16.09.2022.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    50.000,00 kn </w:t>
            </w:r>
          </w:p>
        </w:tc>
        <w:tc>
          <w:tcPr>
            <w:tcW w:w="2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336AF" w:rsidRPr="00791B36" w:rsidTr="00E336AF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96.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08.11.2022.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Ministarsvo regionalnoga razvoja i fondova EU, Zagreb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OV-7794/2022 dana 04.11.2022.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  500.000,00 kn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osiguranje po ugovoru o financiranju br. 09-F-I-0791/22-16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31.12.2024.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91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rekonstrukcija pješačke staze na dijelu ulice M.Krleže, Trgu žrtava Dom.rata i ul.A.Starčevića u Gunji</w:t>
            </w:r>
          </w:p>
        </w:tc>
      </w:tr>
      <w:tr w:rsidR="001075B1" w:rsidRPr="00791B36" w:rsidTr="005C5586">
        <w:trPr>
          <w:trHeight w:val="343"/>
        </w:trPr>
        <w:tc>
          <w:tcPr>
            <w:tcW w:w="7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B1" w:rsidRPr="001075B1" w:rsidRDefault="001075B1" w:rsidP="005C558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hr-HR"/>
              </w:rPr>
            </w:pPr>
            <w:r w:rsidRPr="001075B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UKUPNA VRIJEDNOST </w:t>
            </w:r>
          </w:p>
        </w:tc>
        <w:tc>
          <w:tcPr>
            <w:tcW w:w="7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B1" w:rsidRPr="001075B1" w:rsidRDefault="001075B1" w:rsidP="005C558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hr-HR"/>
              </w:rPr>
            </w:pPr>
            <w:r w:rsidRPr="001075B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hr-HR"/>
              </w:rPr>
              <w:t xml:space="preserve">7.800.000,00  </w:t>
            </w:r>
            <w:r w:rsidR="005C558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hr-HR"/>
              </w:rPr>
              <w:t xml:space="preserve">HRK / </w:t>
            </w:r>
            <w:r w:rsidR="005C5586" w:rsidRPr="005C558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hr-HR"/>
              </w:rPr>
              <w:t>1.035.237,9</w:t>
            </w:r>
            <w:r w:rsidR="005C558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hr-HR"/>
              </w:rPr>
              <w:t>1 EUR</w:t>
            </w:r>
          </w:p>
        </w:tc>
      </w:tr>
      <w:tr w:rsidR="00E336AF" w:rsidRPr="00791B36" w:rsidTr="00E336AF">
        <w:trPr>
          <w:trHeight w:val="34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E336AF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1075B1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16.06.2023.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1075B1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075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Središnji državni ured za demografiju i mlade, Zagreb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1075B1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1075B1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075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Mladen Kaluđer, Županja, br. OV-4146/2023 dana 16.06.2023.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1075B1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20.000,00 EUR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1075B1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075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osiguranje po ugovoru o sufinanciranju od 14.06.2023.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B1" w:rsidRDefault="001075B1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  <w:p w:rsidR="00E336AF" w:rsidRPr="001075B1" w:rsidRDefault="001075B1" w:rsidP="001075B1">
            <w:pPr>
              <w:tabs>
                <w:tab w:val="left" w:pos="656"/>
              </w:tabs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31.10.2024.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AF" w:rsidRPr="00791B36" w:rsidRDefault="001075B1" w:rsidP="005C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075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Projekt: ulaganje u objekte dječjih vrtića - vanjska ograda</w:t>
            </w:r>
          </w:p>
        </w:tc>
      </w:tr>
    </w:tbl>
    <w:p w:rsidR="00AE7826" w:rsidRDefault="00AE7826" w:rsidP="00A54B12">
      <w:pPr>
        <w:pStyle w:val="Bezproreda"/>
        <w:rPr>
          <w:rFonts w:ascii="Times New Roman" w:hAnsi="Times New Roman" w:cs="Times New Roman"/>
          <w:b/>
        </w:rPr>
      </w:pPr>
    </w:p>
    <w:p w:rsidR="00AE7826" w:rsidRDefault="00AE7826" w:rsidP="00A54B12">
      <w:pPr>
        <w:pStyle w:val="Bezproreda"/>
        <w:rPr>
          <w:rFonts w:ascii="Times New Roman" w:hAnsi="Times New Roman" w:cs="Times New Roman"/>
          <w:b/>
        </w:rPr>
      </w:pPr>
    </w:p>
    <w:p w:rsidR="00AE7826" w:rsidRDefault="005C5586" w:rsidP="00A54B12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eastAsia="Malgun Gothic Semilight" w:hAnsi="Times New Roman" w:cs="Times New Roman"/>
          <w:b/>
          <w:szCs w:val="24"/>
        </w:rPr>
        <w:t xml:space="preserve">UKUPNA VRIJEDNOST IZDANIH </w:t>
      </w:r>
      <w:r w:rsidRPr="00733327">
        <w:rPr>
          <w:rFonts w:ascii="Times New Roman" w:eastAsia="Malgun Gothic Semilight" w:hAnsi="Times New Roman" w:cs="Times New Roman"/>
          <w:b/>
          <w:szCs w:val="24"/>
        </w:rPr>
        <w:t xml:space="preserve"> ZADUŽNICA </w:t>
      </w:r>
      <w:r>
        <w:rPr>
          <w:rFonts w:ascii="Times New Roman" w:eastAsia="Malgun Gothic Semilight" w:hAnsi="Times New Roman" w:cs="Times New Roman"/>
          <w:b/>
          <w:szCs w:val="24"/>
        </w:rPr>
        <w:t xml:space="preserve">- </w:t>
      </w:r>
      <w:r w:rsidRPr="005C5586">
        <w:rPr>
          <w:rFonts w:ascii="Times New Roman" w:eastAsia="Malgun Gothic Semilight" w:hAnsi="Times New Roman" w:cs="Times New Roman"/>
          <w:b/>
          <w:szCs w:val="24"/>
        </w:rPr>
        <w:t>1.055.237,91</w:t>
      </w:r>
      <w:r>
        <w:rPr>
          <w:rFonts w:ascii="Times New Roman" w:eastAsia="Malgun Gothic Semilight" w:hAnsi="Times New Roman" w:cs="Times New Roman"/>
          <w:b/>
          <w:szCs w:val="24"/>
        </w:rPr>
        <w:t xml:space="preserve"> EUR</w:t>
      </w:r>
    </w:p>
    <w:p w:rsidR="00E336AF" w:rsidRDefault="00E336AF" w:rsidP="00A54B12">
      <w:pPr>
        <w:pStyle w:val="Bezproreda"/>
        <w:rPr>
          <w:rFonts w:ascii="Times New Roman" w:hAnsi="Times New Roman" w:cs="Times New Roman"/>
          <w:b/>
        </w:rPr>
      </w:pPr>
    </w:p>
    <w:p w:rsidR="00E336AF" w:rsidRDefault="00E336AF" w:rsidP="00A54B12">
      <w:pPr>
        <w:pStyle w:val="Bezproreda"/>
        <w:rPr>
          <w:rFonts w:ascii="Times New Roman" w:hAnsi="Times New Roman" w:cs="Times New Roman"/>
          <w:b/>
        </w:rPr>
      </w:pPr>
    </w:p>
    <w:p w:rsidR="005C5586" w:rsidRPr="00030F18" w:rsidRDefault="005C5586" w:rsidP="00030F1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30F18">
        <w:rPr>
          <w:rFonts w:ascii="Times New Roman" w:eastAsia="Calibri" w:hAnsi="Times New Roman" w:cs="Times New Roman"/>
          <w:sz w:val="24"/>
        </w:rPr>
        <w:t>U izvještajnom razdoblju Općina Gunja nije davala jamstva za zaduživanje trećim osobama; pravnim osobama ili ustanovama kojima je vlasnik ili osnivač, niti je imala izdataka po toj osnovi.</w:t>
      </w:r>
    </w:p>
    <w:p w:rsidR="005C5586" w:rsidRDefault="005C5586" w:rsidP="00A54B12">
      <w:pPr>
        <w:pStyle w:val="Bezproreda"/>
        <w:rPr>
          <w:rFonts w:ascii="Times New Roman" w:hAnsi="Times New Roman" w:cs="Times New Roman"/>
          <w:b/>
        </w:rPr>
        <w:sectPr w:rsidR="005C5586" w:rsidSect="00C60484">
          <w:headerReference w:type="default" r:id="rId8"/>
          <w:footerReference w:type="default" r:id="rId9"/>
          <w:pgSz w:w="16838" w:h="11906" w:orient="landscape"/>
          <w:pgMar w:top="851" w:right="1276" w:bottom="851" w:left="962" w:header="708" w:footer="708" w:gutter="0"/>
          <w:cols w:space="708"/>
          <w:docGrid w:linePitch="360"/>
        </w:sectPr>
      </w:pPr>
    </w:p>
    <w:p w:rsidR="009736FD" w:rsidRPr="009736FD" w:rsidRDefault="009736FD" w:rsidP="009736FD">
      <w:pPr>
        <w:spacing w:after="0" w:line="240" w:lineRule="auto"/>
      </w:pPr>
    </w:p>
    <w:p w:rsidR="00D94F6A" w:rsidRPr="009530AD" w:rsidRDefault="00005611" w:rsidP="009530AD">
      <w:pPr>
        <w:jc w:val="both"/>
        <w:rPr>
          <w:rFonts w:ascii="Times New Roman" w:hAnsi="Times New Roman" w:cs="Times New Roman"/>
          <w:b/>
        </w:rPr>
      </w:pPr>
      <w:r w:rsidRPr="00655A94">
        <w:rPr>
          <w:rFonts w:ascii="Times New Roman" w:hAnsi="Times New Roman" w:cs="Times New Roman"/>
          <w:b/>
        </w:rPr>
        <w:t>7</w:t>
      </w:r>
      <w:r w:rsidR="001B7C07" w:rsidRPr="00655A94">
        <w:rPr>
          <w:rFonts w:ascii="Times New Roman" w:hAnsi="Times New Roman" w:cs="Times New Roman"/>
          <w:b/>
        </w:rPr>
        <w:t>.</w:t>
      </w:r>
      <w:r w:rsidR="001B7C07" w:rsidRPr="007B509C">
        <w:rPr>
          <w:rFonts w:ascii="Times New Roman" w:hAnsi="Times New Roman" w:cs="Times New Roman"/>
          <w:b/>
        </w:rPr>
        <w:t xml:space="preserve"> OBRAZLOŽENJE OSTVARENIH PRIHODA I PRIMITAKA, RASHODA I IZDATAKA</w:t>
      </w:r>
    </w:p>
    <w:p w:rsidR="00B5159D" w:rsidRDefault="00B5159D" w:rsidP="00D834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B47" w:rsidRPr="00150036" w:rsidRDefault="007354D2" w:rsidP="007D722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36">
        <w:rPr>
          <w:rFonts w:ascii="Times New Roman" w:hAnsi="Times New Roman" w:cs="Times New Roman"/>
          <w:sz w:val="24"/>
          <w:szCs w:val="24"/>
        </w:rPr>
        <w:t>Ukupno</w:t>
      </w:r>
      <w:r w:rsidR="0069798D" w:rsidRPr="00150036">
        <w:rPr>
          <w:rFonts w:ascii="Times New Roman" w:hAnsi="Times New Roman" w:cs="Times New Roman"/>
          <w:sz w:val="24"/>
          <w:szCs w:val="24"/>
        </w:rPr>
        <w:t xml:space="preserve"> </w:t>
      </w:r>
      <w:r w:rsidR="00D6716E" w:rsidRPr="00150036">
        <w:rPr>
          <w:rFonts w:ascii="Times New Roman" w:hAnsi="Times New Roman" w:cs="Times New Roman"/>
          <w:sz w:val="24"/>
          <w:szCs w:val="24"/>
        </w:rPr>
        <w:t xml:space="preserve">planirani </w:t>
      </w:r>
      <w:r w:rsidR="001B7C07" w:rsidRPr="00150036">
        <w:rPr>
          <w:rFonts w:ascii="Times New Roman" w:hAnsi="Times New Roman" w:cs="Times New Roman"/>
          <w:sz w:val="24"/>
          <w:szCs w:val="24"/>
        </w:rPr>
        <w:t xml:space="preserve">prihodi/primici </w:t>
      </w:r>
      <w:r w:rsidR="00D6716E" w:rsidRPr="00150036">
        <w:rPr>
          <w:rFonts w:ascii="Times New Roman" w:hAnsi="Times New Roman" w:cs="Times New Roman"/>
          <w:sz w:val="24"/>
          <w:szCs w:val="24"/>
        </w:rPr>
        <w:t>za 20</w:t>
      </w:r>
      <w:r w:rsidR="008242F7" w:rsidRPr="00150036">
        <w:rPr>
          <w:rFonts w:ascii="Times New Roman" w:hAnsi="Times New Roman" w:cs="Times New Roman"/>
          <w:sz w:val="24"/>
          <w:szCs w:val="24"/>
        </w:rPr>
        <w:t>2</w:t>
      </w:r>
      <w:r w:rsidR="005C5586" w:rsidRPr="00150036">
        <w:rPr>
          <w:rFonts w:ascii="Times New Roman" w:hAnsi="Times New Roman" w:cs="Times New Roman"/>
          <w:sz w:val="24"/>
          <w:szCs w:val="24"/>
        </w:rPr>
        <w:t>3</w:t>
      </w:r>
      <w:r w:rsidR="00D6716E" w:rsidRPr="00150036">
        <w:rPr>
          <w:rFonts w:ascii="Times New Roman" w:hAnsi="Times New Roman" w:cs="Times New Roman"/>
          <w:sz w:val="24"/>
          <w:szCs w:val="24"/>
        </w:rPr>
        <w:t xml:space="preserve">. godinu u iznosu od </w:t>
      </w:r>
      <w:r w:rsidR="005C5586" w:rsidRPr="00150036">
        <w:rPr>
          <w:rFonts w:ascii="Times New Roman" w:hAnsi="Times New Roman" w:cs="Times New Roman"/>
          <w:sz w:val="24"/>
          <w:szCs w:val="24"/>
        </w:rPr>
        <w:t>2</w:t>
      </w:r>
      <w:r w:rsidR="005D3ACD" w:rsidRPr="00150036">
        <w:rPr>
          <w:rFonts w:ascii="Times New Roman" w:hAnsi="Times New Roman" w:cs="Times New Roman"/>
          <w:sz w:val="24"/>
          <w:szCs w:val="24"/>
        </w:rPr>
        <w:t>.</w:t>
      </w:r>
      <w:r w:rsidR="005C5586" w:rsidRPr="00150036">
        <w:rPr>
          <w:rFonts w:ascii="Times New Roman" w:hAnsi="Times New Roman" w:cs="Times New Roman"/>
          <w:sz w:val="24"/>
          <w:szCs w:val="24"/>
        </w:rPr>
        <w:t>648</w:t>
      </w:r>
      <w:r w:rsidR="005D3ACD" w:rsidRPr="00150036">
        <w:rPr>
          <w:rFonts w:ascii="Times New Roman" w:hAnsi="Times New Roman" w:cs="Times New Roman"/>
          <w:sz w:val="24"/>
          <w:szCs w:val="24"/>
        </w:rPr>
        <w:t>.</w:t>
      </w:r>
      <w:r w:rsidR="005C5586" w:rsidRPr="00150036">
        <w:rPr>
          <w:rFonts w:ascii="Times New Roman" w:hAnsi="Times New Roman" w:cs="Times New Roman"/>
          <w:sz w:val="24"/>
          <w:szCs w:val="24"/>
        </w:rPr>
        <w:t xml:space="preserve">752,49 EUR </w:t>
      </w:r>
      <w:r w:rsidR="001B7C07" w:rsidRPr="00150036">
        <w:rPr>
          <w:rFonts w:ascii="Times New Roman" w:hAnsi="Times New Roman" w:cs="Times New Roman"/>
          <w:sz w:val="24"/>
          <w:szCs w:val="24"/>
        </w:rPr>
        <w:t xml:space="preserve">ostvareni su u visini </w:t>
      </w:r>
      <w:r w:rsidRPr="00150036">
        <w:rPr>
          <w:rFonts w:ascii="Times New Roman" w:hAnsi="Times New Roman" w:cs="Times New Roman"/>
          <w:sz w:val="24"/>
          <w:szCs w:val="24"/>
        </w:rPr>
        <w:t xml:space="preserve">od </w:t>
      </w:r>
      <w:r w:rsidR="005D3ACD" w:rsidRPr="00150036">
        <w:rPr>
          <w:rFonts w:ascii="Times New Roman" w:hAnsi="Times New Roman" w:cs="Times New Roman"/>
          <w:sz w:val="24"/>
          <w:szCs w:val="24"/>
        </w:rPr>
        <w:t>604.249,06 EUR</w:t>
      </w:r>
      <w:r w:rsidR="00766066" w:rsidRPr="00150036">
        <w:rPr>
          <w:rFonts w:ascii="Times New Roman" w:hAnsi="Times New Roman" w:cs="Times New Roman"/>
          <w:sz w:val="24"/>
          <w:szCs w:val="24"/>
        </w:rPr>
        <w:t>, a od toga su prihodi poslovanja ostvareni u iznosu od</w:t>
      </w:r>
      <w:r w:rsidR="005D3ACD" w:rsidRPr="00150036">
        <w:rPr>
          <w:rFonts w:ascii="Times New Roman" w:hAnsi="Times New Roman" w:cs="Times New Roman"/>
          <w:sz w:val="24"/>
          <w:szCs w:val="24"/>
        </w:rPr>
        <w:t xml:space="preserve"> 598.688,54 EUR</w:t>
      </w:r>
      <w:r w:rsidR="00766066" w:rsidRPr="00150036">
        <w:rPr>
          <w:rFonts w:ascii="Times New Roman" w:hAnsi="Times New Roman" w:cs="Times New Roman"/>
          <w:sz w:val="24"/>
          <w:szCs w:val="24"/>
        </w:rPr>
        <w:t xml:space="preserve">, </w:t>
      </w:r>
      <w:r w:rsidR="0006071D" w:rsidRPr="00150036">
        <w:rPr>
          <w:rFonts w:ascii="Times New Roman" w:hAnsi="Times New Roman" w:cs="Times New Roman"/>
          <w:sz w:val="24"/>
          <w:szCs w:val="24"/>
        </w:rPr>
        <w:t xml:space="preserve">a </w:t>
      </w:r>
      <w:r w:rsidR="00766066" w:rsidRPr="00150036">
        <w:rPr>
          <w:rFonts w:ascii="Times New Roman" w:hAnsi="Times New Roman" w:cs="Times New Roman"/>
          <w:sz w:val="24"/>
          <w:szCs w:val="24"/>
        </w:rPr>
        <w:t>prihodi od prodaje nefinancijske imovine ostvareni</w:t>
      </w:r>
      <w:r w:rsidR="007D7223">
        <w:rPr>
          <w:rFonts w:ascii="Times New Roman" w:hAnsi="Times New Roman" w:cs="Times New Roman"/>
          <w:sz w:val="24"/>
          <w:szCs w:val="24"/>
        </w:rPr>
        <w:t xml:space="preserve"> su</w:t>
      </w:r>
      <w:r w:rsidR="00766066" w:rsidRPr="00150036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D3ACD" w:rsidRPr="00150036">
        <w:rPr>
          <w:rFonts w:ascii="Times New Roman" w:hAnsi="Times New Roman" w:cs="Times New Roman"/>
          <w:sz w:val="24"/>
          <w:szCs w:val="24"/>
        </w:rPr>
        <w:t>5.560,52 EUR</w:t>
      </w:r>
      <w:r w:rsidR="00B35B47" w:rsidRPr="00150036">
        <w:rPr>
          <w:rFonts w:ascii="Times New Roman" w:hAnsi="Times New Roman" w:cs="Times New Roman"/>
          <w:sz w:val="24"/>
          <w:szCs w:val="24"/>
        </w:rPr>
        <w:t>.</w:t>
      </w:r>
    </w:p>
    <w:p w:rsidR="00D94F6A" w:rsidRPr="00150036" w:rsidRDefault="00D94F6A" w:rsidP="007D722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D7223" w:rsidRDefault="007354D2" w:rsidP="007D722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36">
        <w:rPr>
          <w:rFonts w:ascii="Times New Roman" w:hAnsi="Times New Roman" w:cs="Times New Roman"/>
          <w:sz w:val="24"/>
          <w:szCs w:val="24"/>
        </w:rPr>
        <w:t>Ukupno</w:t>
      </w:r>
      <w:r w:rsidR="0069798D" w:rsidRPr="00150036">
        <w:rPr>
          <w:rFonts w:ascii="Times New Roman" w:hAnsi="Times New Roman" w:cs="Times New Roman"/>
          <w:sz w:val="24"/>
          <w:szCs w:val="24"/>
        </w:rPr>
        <w:t xml:space="preserve"> </w:t>
      </w:r>
      <w:r w:rsidR="00C7743F" w:rsidRPr="00150036">
        <w:rPr>
          <w:rFonts w:ascii="Times New Roman" w:hAnsi="Times New Roman" w:cs="Times New Roman"/>
          <w:sz w:val="24"/>
          <w:szCs w:val="24"/>
        </w:rPr>
        <w:t xml:space="preserve">planirani </w:t>
      </w:r>
      <w:r w:rsidR="001B7C07" w:rsidRPr="00150036">
        <w:rPr>
          <w:rFonts w:ascii="Times New Roman" w:hAnsi="Times New Roman" w:cs="Times New Roman"/>
          <w:sz w:val="24"/>
          <w:szCs w:val="24"/>
        </w:rPr>
        <w:t xml:space="preserve">rashodi/izdaci </w:t>
      </w:r>
      <w:r w:rsidR="00C7743F" w:rsidRPr="00150036">
        <w:rPr>
          <w:rFonts w:ascii="Times New Roman" w:hAnsi="Times New Roman" w:cs="Times New Roman"/>
          <w:sz w:val="24"/>
          <w:szCs w:val="24"/>
        </w:rPr>
        <w:t>za 20</w:t>
      </w:r>
      <w:r w:rsidR="0042226B" w:rsidRPr="00150036">
        <w:rPr>
          <w:rFonts w:ascii="Times New Roman" w:hAnsi="Times New Roman" w:cs="Times New Roman"/>
          <w:sz w:val="24"/>
          <w:szCs w:val="24"/>
        </w:rPr>
        <w:t>2</w:t>
      </w:r>
      <w:r w:rsidR="005D3ACD" w:rsidRPr="00150036">
        <w:rPr>
          <w:rFonts w:ascii="Times New Roman" w:hAnsi="Times New Roman" w:cs="Times New Roman"/>
          <w:sz w:val="24"/>
          <w:szCs w:val="24"/>
        </w:rPr>
        <w:t>3</w:t>
      </w:r>
      <w:r w:rsidR="00C7743F" w:rsidRPr="00150036">
        <w:rPr>
          <w:rFonts w:ascii="Times New Roman" w:hAnsi="Times New Roman" w:cs="Times New Roman"/>
          <w:sz w:val="24"/>
          <w:szCs w:val="24"/>
        </w:rPr>
        <w:t xml:space="preserve">. godinu </w:t>
      </w:r>
      <w:r w:rsidR="001B7C07" w:rsidRPr="00150036">
        <w:rPr>
          <w:rFonts w:ascii="Times New Roman" w:hAnsi="Times New Roman" w:cs="Times New Roman"/>
          <w:sz w:val="24"/>
          <w:szCs w:val="24"/>
        </w:rPr>
        <w:t>iznose</w:t>
      </w:r>
      <w:r w:rsidR="005C5586" w:rsidRPr="00150036">
        <w:rPr>
          <w:rFonts w:ascii="Times New Roman" w:hAnsi="Times New Roman" w:cs="Times New Roman"/>
          <w:sz w:val="24"/>
          <w:szCs w:val="24"/>
        </w:rPr>
        <w:t xml:space="preserve"> </w:t>
      </w:r>
      <w:r w:rsidR="005D3ACD" w:rsidRPr="00150036">
        <w:rPr>
          <w:rFonts w:ascii="Times New Roman" w:hAnsi="Times New Roman" w:cs="Times New Roman"/>
          <w:sz w:val="24"/>
          <w:szCs w:val="24"/>
        </w:rPr>
        <w:t>2.648.752,49 EUR</w:t>
      </w:r>
      <w:r w:rsidR="00C7743F" w:rsidRPr="00150036">
        <w:rPr>
          <w:rFonts w:ascii="Times New Roman" w:hAnsi="Times New Roman" w:cs="Times New Roman"/>
          <w:sz w:val="24"/>
          <w:szCs w:val="24"/>
        </w:rPr>
        <w:t>, a realizirani su u iznosu od</w:t>
      </w:r>
      <w:r w:rsidR="005D3ACD" w:rsidRPr="00150036">
        <w:rPr>
          <w:sz w:val="24"/>
          <w:szCs w:val="24"/>
        </w:rPr>
        <w:t xml:space="preserve"> </w:t>
      </w:r>
      <w:r w:rsidR="005D3ACD" w:rsidRPr="00150036">
        <w:rPr>
          <w:rFonts w:ascii="Times New Roman" w:hAnsi="Times New Roman" w:cs="Times New Roman"/>
          <w:sz w:val="24"/>
          <w:szCs w:val="24"/>
        </w:rPr>
        <w:t>488.186,25 EUR</w:t>
      </w:r>
      <w:r w:rsidR="007D7223">
        <w:rPr>
          <w:rFonts w:ascii="Times New Roman" w:hAnsi="Times New Roman" w:cs="Times New Roman"/>
          <w:sz w:val="24"/>
          <w:szCs w:val="24"/>
        </w:rPr>
        <w:t xml:space="preserve">, </w:t>
      </w:r>
      <w:r w:rsidR="005D3ACD" w:rsidRPr="00150036">
        <w:rPr>
          <w:rFonts w:ascii="Times New Roman" w:hAnsi="Times New Roman" w:cs="Times New Roman"/>
          <w:sz w:val="24"/>
          <w:szCs w:val="24"/>
        </w:rPr>
        <w:t>od toga se iznos od 418.956,53 EUR</w:t>
      </w:r>
      <w:r w:rsidR="003742CF" w:rsidRPr="00150036">
        <w:rPr>
          <w:rFonts w:ascii="Times New Roman" w:hAnsi="Times New Roman" w:cs="Times New Roman"/>
          <w:sz w:val="24"/>
          <w:szCs w:val="24"/>
        </w:rPr>
        <w:t xml:space="preserve"> odnosi na rashode poslovanja, iznos od </w:t>
      </w:r>
      <w:r w:rsidR="005D3ACD" w:rsidRPr="00150036">
        <w:rPr>
          <w:rFonts w:ascii="Times New Roman" w:hAnsi="Times New Roman" w:cs="Times New Roman"/>
          <w:sz w:val="24"/>
          <w:szCs w:val="24"/>
        </w:rPr>
        <w:t>50.187,92 EUR</w:t>
      </w:r>
      <w:r w:rsidR="003742CF" w:rsidRPr="00150036">
        <w:rPr>
          <w:rFonts w:ascii="Times New Roman" w:hAnsi="Times New Roman" w:cs="Times New Roman"/>
          <w:sz w:val="24"/>
          <w:szCs w:val="24"/>
        </w:rPr>
        <w:t xml:space="preserve"> odnosi </w:t>
      </w:r>
      <w:r w:rsidR="007D7223">
        <w:rPr>
          <w:rFonts w:ascii="Times New Roman" w:hAnsi="Times New Roman" w:cs="Times New Roman"/>
          <w:sz w:val="24"/>
          <w:szCs w:val="24"/>
        </w:rPr>
        <w:t xml:space="preserve">se </w:t>
      </w:r>
      <w:r w:rsidR="003742CF" w:rsidRPr="00150036">
        <w:rPr>
          <w:rFonts w:ascii="Times New Roman" w:hAnsi="Times New Roman" w:cs="Times New Roman"/>
          <w:sz w:val="24"/>
          <w:szCs w:val="24"/>
        </w:rPr>
        <w:t>na rashode za nabavu nefinancijske imovine</w:t>
      </w:r>
      <w:r w:rsidR="005D3ACD" w:rsidRPr="00150036">
        <w:rPr>
          <w:rFonts w:ascii="Times New Roman" w:hAnsi="Times New Roman" w:cs="Times New Roman"/>
          <w:sz w:val="24"/>
          <w:szCs w:val="24"/>
        </w:rPr>
        <w:t>, a iznos od 19.041,80 EUR na izdatke za financijsku imovinu i otplatu zajmova.</w:t>
      </w:r>
    </w:p>
    <w:p w:rsidR="007D7223" w:rsidRDefault="007D7223" w:rsidP="007D722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6430D" w:rsidRPr="00150036" w:rsidRDefault="008824BB" w:rsidP="007D722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36">
        <w:rPr>
          <w:rFonts w:ascii="Times New Roman" w:hAnsi="Times New Roman" w:cs="Times New Roman"/>
          <w:sz w:val="24"/>
          <w:szCs w:val="24"/>
        </w:rPr>
        <w:t xml:space="preserve">Razlika između ostvarenih prihoda/primitaka i rashoda/izdataka daje </w:t>
      </w:r>
      <w:r w:rsidR="003E1C04" w:rsidRPr="00150036">
        <w:rPr>
          <w:rFonts w:ascii="Times New Roman" w:hAnsi="Times New Roman" w:cs="Times New Roman"/>
          <w:sz w:val="24"/>
          <w:szCs w:val="24"/>
        </w:rPr>
        <w:t xml:space="preserve">višak </w:t>
      </w:r>
      <w:r w:rsidRPr="00150036">
        <w:rPr>
          <w:rFonts w:ascii="Times New Roman" w:hAnsi="Times New Roman" w:cs="Times New Roman"/>
          <w:sz w:val="24"/>
          <w:szCs w:val="24"/>
        </w:rPr>
        <w:t>pri</w:t>
      </w:r>
      <w:r w:rsidR="00EF4657" w:rsidRPr="00150036">
        <w:rPr>
          <w:rFonts w:ascii="Times New Roman" w:hAnsi="Times New Roman" w:cs="Times New Roman"/>
          <w:sz w:val="24"/>
          <w:szCs w:val="24"/>
        </w:rPr>
        <w:t xml:space="preserve">hoda </w:t>
      </w:r>
      <w:r w:rsidR="00AC0FD2" w:rsidRPr="00150036">
        <w:rPr>
          <w:rFonts w:ascii="Times New Roman" w:hAnsi="Times New Roman" w:cs="Times New Roman"/>
          <w:sz w:val="24"/>
          <w:szCs w:val="24"/>
        </w:rPr>
        <w:t>izvještajnog</w:t>
      </w:r>
      <w:r w:rsidR="00980B80" w:rsidRPr="00150036">
        <w:rPr>
          <w:rFonts w:ascii="Times New Roman" w:hAnsi="Times New Roman" w:cs="Times New Roman"/>
          <w:sz w:val="24"/>
          <w:szCs w:val="24"/>
        </w:rPr>
        <w:t xml:space="preserve"> razdoblja</w:t>
      </w:r>
      <w:r w:rsidR="00EF4657" w:rsidRPr="00150036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D3ACD" w:rsidRPr="00150036">
        <w:rPr>
          <w:rFonts w:ascii="Times New Roman" w:hAnsi="Times New Roman" w:cs="Times New Roman"/>
          <w:sz w:val="24"/>
          <w:szCs w:val="24"/>
        </w:rPr>
        <w:t>116.062,81 EUR</w:t>
      </w:r>
      <w:r w:rsidR="003E1C04" w:rsidRPr="00150036">
        <w:rPr>
          <w:rFonts w:ascii="Times New Roman" w:hAnsi="Times New Roman" w:cs="Times New Roman"/>
          <w:sz w:val="24"/>
          <w:szCs w:val="24"/>
        </w:rPr>
        <w:t>.</w:t>
      </w:r>
    </w:p>
    <w:p w:rsidR="00904A54" w:rsidRPr="00150036" w:rsidRDefault="00904A54" w:rsidP="0015003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430D" w:rsidRPr="00150036" w:rsidRDefault="00B6430D" w:rsidP="0015003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036">
        <w:rPr>
          <w:rFonts w:ascii="Times New Roman" w:hAnsi="Times New Roman" w:cs="Times New Roman"/>
          <w:b/>
          <w:sz w:val="24"/>
          <w:szCs w:val="24"/>
          <w:u w:val="single"/>
        </w:rPr>
        <w:t>PRIHODI I PRIMICI</w:t>
      </w:r>
    </w:p>
    <w:p w:rsidR="00D94F6A" w:rsidRPr="00150036" w:rsidRDefault="00D94F6A" w:rsidP="0015003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A603E" w:rsidRPr="00150036" w:rsidRDefault="00B6430D" w:rsidP="007D722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36">
        <w:rPr>
          <w:rFonts w:ascii="Times New Roman" w:hAnsi="Times New Roman" w:cs="Times New Roman"/>
          <w:sz w:val="24"/>
          <w:szCs w:val="24"/>
        </w:rPr>
        <w:t xml:space="preserve">Ukupni prihodi </w:t>
      </w:r>
      <w:r w:rsidR="00032197" w:rsidRPr="00150036">
        <w:rPr>
          <w:rFonts w:ascii="Times New Roman" w:hAnsi="Times New Roman" w:cs="Times New Roman"/>
          <w:sz w:val="24"/>
          <w:szCs w:val="24"/>
        </w:rPr>
        <w:t xml:space="preserve">i primici </w:t>
      </w:r>
      <w:r w:rsidRPr="00150036">
        <w:rPr>
          <w:rFonts w:ascii="Times New Roman" w:hAnsi="Times New Roman" w:cs="Times New Roman"/>
          <w:sz w:val="24"/>
          <w:szCs w:val="24"/>
        </w:rPr>
        <w:t>ostvareni u promatranom razdoblju iznosili su</w:t>
      </w:r>
      <w:r w:rsidR="00FF1D0C" w:rsidRPr="00150036">
        <w:rPr>
          <w:rFonts w:ascii="Times New Roman" w:hAnsi="Times New Roman" w:cs="Times New Roman"/>
          <w:sz w:val="24"/>
          <w:szCs w:val="24"/>
        </w:rPr>
        <w:t xml:space="preserve"> 604.249,06 EUR</w:t>
      </w:r>
      <w:r w:rsidRPr="00150036">
        <w:rPr>
          <w:rFonts w:ascii="Times New Roman" w:hAnsi="Times New Roman" w:cs="Times New Roman"/>
          <w:sz w:val="24"/>
          <w:szCs w:val="24"/>
        </w:rPr>
        <w:t xml:space="preserve">, odnosno </w:t>
      </w:r>
      <w:r w:rsidR="00FF1D0C" w:rsidRPr="00150036">
        <w:rPr>
          <w:rFonts w:ascii="Times New Roman" w:hAnsi="Times New Roman" w:cs="Times New Roman"/>
          <w:sz w:val="24"/>
          <w:szCs w:val="24"/>
        </w:rPr>
        <w:t>22,81</w:t>
      </w:r>
      <w:r w:rsidRPr="00150036">
        <w:rPr>
          <w:rFonts w:ascii="Times New Roman" w:hAnsi="Times New Roman" w:cs="Times New Roman"/>
          <w:sz w:val="24"/>
          <w:szCs w:val="24"/>
        </w:rPr>
        <w:t xml:space="preserve"> % planiranog u 20</w:t>
      </w:r>
      <w:r w:rsidR="00343FDC" w:rsidRPr="00150036">
        <w:rPr>
          <w:rFonts w:ascii="Times New Roman" w:hAnsi="Times New Roman" w:cs="Times New Roman"/>
          <w:sz w:val="24"/>
          <w:szCs w:val="24"/>
        </w:rPr>
        <w:t>2</w:t>
      </w:r>
      <w:r w:rsidR="00FF1D0C" w:rsidRPr="00150036">
        <w:rPr>
          <w:rFonts w:ascii="Times New Roman" w:hAnsi="Times New Roman" w:cs="Times New Roman"/>
          <w:sz w:val="24"/>
          <w:szCs w:val="24"/>
        </w:rPr>
        <w:t xml:space="preserve">3. </w:t>
      </w:r>
      <w:r w:rsidRPr="00150036">
        <w:rPr>
          <w:rFonts w:ascii="Times New Roman" w:hAnsi="Times New Roman" w:cs="Times New Roman"/>
          <w:sz w:val="24"/>
          <w:szCs w:val="24"/>
        </w:rPr>
        <w:t>godini</w:t>
      </w:r>
      <w:r w:rsidR="009379BA" w:rsidRPr="00150036">
        <w:rPr>
          <w:rFonts w:ascii="Times New Roman" w:hAnsi="Times New Roman" w:cs="Times New Roman"/>
          <w:sz w:val="24"/>
          <w:szCs w:val="24"/>
        </w:rPr>
        <w:t>,</w:t>
      </w:r>
      <w:r w:rsidR="007B08AD" w:rsidRPr="00150036">
        <w:rPr>
          <w:rFonts w:ascii="Times New Roman" w:hAnsi="Times New Roman" w:cs="Times New Roman"/>
          <w:sz w:val="24"/>
          <w:szCs w:val="24"/>
        </w:rPr>
        <w:t xml:space="preserve"> a ako uzmemo u odnos ostvaren</w:t>
      </w:r>
      <w:r w:rsidR="009379BA" w:rsidRPr="00150036">
        <w:rPr>
          <w:rFonts w:ascii="Times New Roman" w:hAnsi="Times New Roman" w:cs="Times New Roman"/>
          <w:sz w:val="24"/>
          <w:szCs w:val="24"/>
        </w:rPr>
        <w:t>je ukupnih prihoda</w:t>
      </w:r>
      <w:r w:rsidR="00FF1D0C" w:rsidRPr="00150036">
        <w:rPr>
          <w:rFonts w:ascii="Times New Roman" w:hAnsi="Times New Roman" w:cs="Times New Roman"/>
          <w:sz w:val="24"/>
          <w:szCs w:val="24"/>
        </w:rPr>
        <w:t xml:space="preserve"> i primitaka</w:t>
      </w:r>
      <w:r w:rsidR="009379BA" w:rsidRPr="00150036">
        <w:rPr>
          <w:rFonts w:ascii="Times New Roman" w:hAnsi="Times New Roman" w:cs="Times New Roman"/>
          <w:sz w:val="24"/>
          <w:szCs w:val="24"/>
        </w:rPr>
        <w:t xml:space="preserve"> u </w:t>
      </w:r>
      <w:r w:rsidR="003A603E" w:rsidRPr="00150036">
        <w:rPr>
          <w:rFonts w:ascii="Times New Roman" w:hAnsi="Times New Roman" w:cs="Times New Roman"/>
          <w:sz w:val="24"/>
          <w:szCs w:val="24"/>
        </w:rPr>
        <w:t xml:space="preserve">istom razdoblju </w:t>
      </w:r>
      <w:r w:rsidR="009379BA" w:rsidRPr="00150036">
        <w:rPr>
          <w:rFonts w:ascii="Times New Roman" w:hAnsi="Times New Roman" w:cs="Times New Roman"/>
          <w:sz w:val="24"/>
          <w:szCs w:val="24"/>
        </w:rPr>
        <w:t>20</w:t>
      </w:r>
      <w:r w:rsidR="001828AB" w:rsidRPr="00150036">
        <w:rPr>
          <w:rFonts w:ascii="Times New Roman" w:hAnsi="Times New Roman" w:cs="Times New Roman"/>
          <w:sz w:val="24"/>
          <w:szCs w:val="24"/>
        </w:rPr>
        <w:t>2</w:t>
      </w:r>
      <w:r w:rsidR="00FF1D0C" w:rsidRPr="00150036">
        <w:rPr>
          <w:rFonts w:ascii="Times New Roman" w:hAnsi="Times New Roman" w:cs="Times New Roman"/>
          <w:sz w:val="24"/>
          <w:szCs w:val="24"/>
        </w:rPr>
        <w:t>2</w:t>
      </w:r>
      <w:r w:rsidR="003E1C04" w:rsidRPr="00150036">
        <w:rPr>
          <w:rFonts w:ascii="Times New Roman" w:hAnsi="Times New Roman" w:cs="Times New Roman"/>
          <w:sz w:val="24"/>
          <w:szCs w:val="24"/>
        </w:rPr>
        <w:t>. godine</w:t>
      </w:r>
      <w:r w:rsidR="009379BA" w:rsidRPr="00150036">
        <w:rPr>
          <w:rFonts w:ascii="Times New Roman" w:hAnsi="Times New Roman" w:cs="Times New Roman"/>
          <w:sz w:val="24"/>
          <w:szCs w:val="24"/>
        </w:rPr>
        <w:t xml:space="preserve"> indeks je </w:t>
      </w:r>
      <w:r w:rsidR="00EE33C4" w:rsidRPr="00150036">
        <w:rPr>
          <w:rFonts w:ascii="Times New Roman" w:hAnsi="Times New Roman" w:cs="Times New Roman"/>
          <w:sz w:val="24"/>
          <w:szCs w:val="24"/>
        </w:rPr>
        <w:t>85,91</w:t>
      </w:r>
      <w:r w:rsidR="009379BA" w:rsidRPr="00150036">
        <w:rPr>
          <w:rFonts w:ascii="Times New Roman" w:hAnsi="Times New Roman" w:cs="Times New Roman"/>
          <w:sz w:val="24"/>
          <w:szCs w:val="24"/>
        </w:rPr>
        <w:t xml:space="preserve">% </w:t>
      </w:r>
      <w:r w:rsidR="003A603E" w:rsidRPr="00150036">
        <w:rPr>
          <w:rFonts w:ascii="Times New Roman" w:hAnsi="Times New Roman" w:cs="Times New Roman"/>
          <w:sz w:val="24"/>
          <w:szCs w:val="24"/>
        </w:rPr>
        <w:t>.</w:t>
      </w:r>
    </w:p>
    <w:p w:rsidR="00A13441" w:rsidRDefault="00A13441" w:rsidP="00F369CE">
      <w:pPr>
        <w:pStyle w:val="Bezproreda"/>
        <w:jc w:val="both"/>
        <w:rPr>
          <w:rFonts w:ascii="Times New Roman" w:hAnsi="Times New Roman" w:cs="Times New Roman"/>
        </w:rPr>
      </w:pPr>
    </w:p>
    <w:p w:rsidR="00EE33C4" w:rsidRPr="004A43B1" w:rsidRDefault="00EE33C4" w:rsidP="00F369CE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B6430D" w:rsidRPr="004A43B1" w:rsidRDefault="00EF4657" w:rsidP="0015003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A43B1">
        <w:rPr>
          <w:rFonts w:ascii="Times New Roman" w:hAnsi="Times New Roman" w:cs="Times New Roman"/>
          <w:sz w:val="24"/>
        </w:rPr>
        <w:t xml:space="preserve">Prihodi Općine Gunja u </w:t>
      </w:r>
      <w:r w:rsidR="00B5159D">
        <w:rPr>
          <w:rFonts w:ascii="Times New Roman" w:hAnsi="Times New Roman" w:cs="Times New Roman"/>
          <w:sz w:val="24"/>
        </w:rPr>
        <w:t xml:space="preserve">izvještajnom razdoblju </w:t>
      </w:r>
      <w:r w:rsidRPr="004A43B1">
        <w:rPr>
          <w:rFonts w:ascii="Times New Roman" w:hAnsi="Times New Roman" w:cs="Times New Roman"/>
          <w:sz w:val="24"/>
        </w:rPr>
        <w:t>01.01.-3</w:t>
      </w:r>
      <w:r w:rsidR="003E1C04" w:rsidRPr="004A43B1">
        <w:rPr>
          <w:rFonts w:ascii="Times New Roman" w:hAnsi="Times New Roman" w:cs="Times New Roman"/>
          <w:sz w:val="24"/>
        </w:rPr>
        <w:t>0</w:t>
      </w:r>
      <w:r w:rsidR="00D17BDD" w:rsidRPr="004A43B1">
        <w:rPr>
          <w:rFonts w:ascii="Times New Roman" w:hAnsi="Times New Roman" w:cs="Times New Roman"/>
          <w:sz w:val="24"/>
        </w:rPr>
        <w:t>.</w:t>
      </w:r>
      <w:r w:rsidR="003E1C04" w:rsidRPr="004A43B1">
        <w:rPr>
          <w:rFonts w:ascii="Times New Roman" w:hAnsi="Times New Roman" w:cs="Times New Roman"/>
          <w:sz w:val="24"/>
        </w:rPr>
        <w:t>06</w:t>
      </w:r>
      <w:r w:rsidRPr="004A43B1">
        <w:rPr>
          <w:rFonts w:ascii="Times New Roman" w:hAnsi="Times New Roman" w:cs="Times New Roman"/>
          <w:sz w:val="24"/>
        </w:rPr>
        <w:t>.</w:t>
      </w:r>
      <w:r w:rsidR="00B6430D" w:rsidRPr="004A43B1">
        <w:rPr>
          <w:rFonts w:ascii="Times New Roman" w:hAnsi="Times New Roman" w:cs="Times New Roman"/>
          <w:sz w:val="24"/>
        </w:rPr>
        <w:t>20</w:t>
      </w:r>
      <w:r w:rsidR="003A603E" w:rsidRPr="004A43B1">
        <w:rPr>
          <w:rFonts w:ascii="Times New Roman" w:hAnsi="Times New Roman" w:cs="Times New Roman"/>
          <w:sz w:val="24"/>
        </w:rPr>
        <w:t>2</w:t>
      </w:r>
      <w:r w:rsidR="00EE33C4" w:rsidRPr="004A43B1">
        <w:rPr>
          <w:rFonts w:ascii="Times New Roman" w:hAnsi="Times New Roman" w:cs="Times New Roman"/>
          <w:sz w:val="24"/>
        </w:rPr>
        <w:t>3</w:t>
      </w:r>
      <w:r w:rsidR="00B6430D" w:rsidRPr="004A43B1">
        <w:rPr>
          <w:rFonts w:ascii="Times New Roman" w:hAnsi="Times New Roman" w:cs="Times New Roman"/>
          <w:sz w:val="24"/>
        </w:rPr>
        <w:t>.godini su:</w:t>
      </w:r>
    </w:p>
    <w:p w:rsidR="000E59EE" w:rsidRPr="00765835" w:rsidRDefault="00765835" w:rsidP="00765835">
      <w:pPr>
        <w:pStyle w:val="Opisslike"/>
        <w:rPr>
          <w:rFonts w:cstheme="minorHAnsi"/>
        </w:rPr>
      </w:pPr>
      <w:bookmarkStart w:id="3" w:name="_Toc141253502"/>
      <w:r w:rsidRPr="00765835">
        <w:rPr>
          <w:rFonts w:cstheme="minorHAnsi"/>
        </w:rPr>
        <w:t xml:space="preserve">Tablica  </w:t>
      </w:r>
      <w:r w:rsidR="005868E2" w:rsidRPr="00765835">
        <w:rPr>
          <w:rFonts w:cstheme="minorHAnsi"/>
        </w:rPr>
        <w:fldChar w:fldCharType="begin"/>
      </w:r>
      <w:r w:rsidRPr="00765835">
        <w:rPr>
          <w:rFonts w:cstheme="minorHAnsi"/>
        </w:rPr>
        <w:instrText xml:space="preserve"> SEQ Tablica_ \* ARABIC </w:instrText>
      </w:r>
      <w:r w:rsidR="005868E2" w:rsidRPr="00765835">
        <w:rPr>
          <w:rFonts w:cstheme="minorHAnsi"/>
        </w:rPr>
        <w:fldChar w:fldCharType="separate"/>
      </w:r>
      <w:r w:rsidR="00C333E7">
        <w:rPr>
          <w:rFonts w:cstheme="minorHAnsi"/>
          <w:noProof/>
        </w:rPr>
        <w:t>3</w:t>
      </w:r>
      <w:r w:rsidR="005868E2" w:rsidRPr="00765835">
        <w:rPr>
          <w:rFonts w:cstheme="minorHAnsi"/>
        </w:rPr>
        <w:fldChar w:fldCharType="end"/>
      </w:r>
      <w:r w:rsidRPr="00765835">
        <w:rPr>
          <w:rFonts w:cstheme="minorHAnsi"/>
        </w:rPr>
        <w:t xml:space="preserve"> Prihodi</w:t>
      </w:r>
      <w:r w:rsidR="004B531B">
        <w:rPr>
          <w:rFonts w:cstheme="minorHAnsi"/>
        </w:rPr>
        <w:t xml:space="preserve"> i primitci</w:t>
      </w:r>
      <w:r w:rsidRPr="00765835">
        <w:rPr>
          <w:rFonts w:cstheme="minorHAnsi"/>
        </w:rPr>
        <w:t xml:space="preserve"> Općine Gunja u izvještajnom razdoblju 01.01.-30.06.2023</w:t>
      </w:r>
      <w:bookmarkEnd w:id="3"/>
      <w:r w:rsidRPr="00765835">
        <w:rPr>
          <w:rFonts w:cstheme="minorHAnsi"/>
        </w:rPr>
        <w:t xml:space="preserve"> </w:t>
      </w:r>
    </w:p>
    <w:tbl>
      <w:tblPr>
        <w:tblpPr w:leftFromText="180" w:rightFromText="180" w:vertAnchor="text" w:horzAnchor="margin" w:tblpY="176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0E59EE" w:rsidRPr="00B314C0" w:rsidTr="00DC4059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0E59EE" w:rsidRPr="00914BFA" w:rsidRDefault="000E59EE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0E59EE" w:rsidRPr="00914BFA" w:rsidRDefault="000E59EE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 w:rsidR="00DC40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2022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0E59EE" w:rsidRPr="00914BFA" w:rsidRDefault="000E59EE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0E59EE" w:rsidRPr="00914BFA" w:rsidRDefault="000E59EE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01-06/ 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0E59EE" w:rsidRPr="00914BFA" w:rsidRDefault="000E59EE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0E59EE" w:rsidRPr="00914BFA" w:rsidRDefault="000E59EE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</w:tr>
      <w:tr w:rsidR="000E59EE" w:rsidRPr="00B314C0" w:rsidTr="00DC4059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E59EE" w:rsidRPr="00914BFA" w:rsidRDefault="000E59EE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E59EE" w:rsidRPr="00914BFA" w:rsidRDefault="000E59EE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E59EE" w:rsidRPr="00914BFA" w:rsidRDefault="000E59EE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E59EE" w:rsidRPr="00914BFA" w:rsidRDefault="000E59EE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E59EE" w:rsidRPr="00914BFA" w:rsidRDefault="000E59EE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0E59EE" w:rsidRPr="00914BFA" w:rsidRDefault="000E59EE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5</w:t>
            </w:r>
          </w:p>
        </w:tc>
      </w:tr>
      <w:tr w:rsidR="000E59EE" w:rsidRPr="00914BFA" w:rsidTr="00DC4059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0E59EE" w:rsidRPr="00791598" w:rsidRDefault="000E59EE" w:rsidP="0001685B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Ukupno za prihode/primitke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0E59EE" w:rsidRPr="00791598" w:rsidRDefault="000E59EE" w:rsidP="0001685B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703.321,7</w:t>
            </w:r>
            <w:r w:rsidR="002270AE">
              <w:rPr>
                <w:b/>
              </w:rPr>
              <w:t>5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0E59EE" w:rsidRPr="00791598" w:rsidRDefault="000E59EE" w:rsidP="000E59EE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2.648.752,49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0E59EE" w:rsidRPr="00791598" w:rsidRDefault="000E59EE" w:rsidP="0001685B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604.249,06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0E59EE" w:rsidRPr="00791598" w:rsidRDefault="000E59EE" w:rsidP="0001685B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 xml:space="preserve">85,91 </w:t>
            </w:r>
            <w:r w:rsidRPr="00791598">
              <w:rPr>
                <w:b/>
              </w:rPr>
              <w:t>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0E59EE" w:rsidRPr="00791598" w:rsidRDefault="000E59EE" w:rsidP="0001685B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22,81 %</w:t>
            </w:r>
          </w:p>
        </w:tc>
      </w:tr>
      <w:tr w:rsidR="000E59EE" w:rsidRPr="00914BFA" w:rsidTr="0001685B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E" w:rsidRPr="00914BFA" w:rsidRDefault="000E59EE" w:rsidP="0001685B">
            <w:pPr>
              <w:pStyle w:val="DefaultStyle"/>
              <w:spacing w:line="360" w:lineRule="auto"/>
            </w:pPr>
            <w:r w:rsidRPr="00914BFA">
              <w:t>6</w:t>
            </w:r>
            <w:r>
              <w:t xml:space="preserve">    Prihodi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E" w:rsidRPr="00914BFA" w:rsidRDefault="000E59EE" w:rsidP="000E59EE">
            <w:pPr>
              <w:pStyle w:val="DefaultStyle"/>
              <w:spacing w:line="360" w:lineRule="auto"/>
            </w:pPr>
            <w:r>
              <w:t>687.445,9</w:t>
            </w:r>
            <w:r w:rsidR="002270AE"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E" w:rsidRPr="00914BFA" w:rsidRDefault="000E59EE" w:rsidP="0001685B">
            <w:pPr>
              <w:pStyle w:val="DefaultStyle"/>
              <w:spacing w:line="360" w:lineRule="auto"/>
            </w:pPr>
            <w:r>
              <w:t>2.562.482,49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E" w:rsidRPr="00914BFA" w:rsidRDefault="000E59EE" w:rsidP="0001685B">
            <w:pPr>
              <w:pStyle w:val="DefaultStyle"/>
              <w:spacing w:line="360" w:lineRule="auto"/>
            </w:pPr>
            <w:r>
              <w:t>598.688,54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E" w:rsidRPr="00914BFA" w:rsidRDefault="000E59EE" w:rsidP="0001685B">
            <w:pPr>
              <w:pStyle w:val="DefaultStyle"/>
              <w:spacing w:line="360" w:lineRule="auto"/>
            </w:pPr>
            <w:r>
              <w:t xml:space="preserve">87,09 </w:t>
            </w:r>
            <w:r w:rsidRPr="00914BFA"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E" w:rsidRPr="00914BFA" w:rsidRDefault="002270AE" w:rsidP="0001685B">
            <w:pPr>
              <w:pStyle w:val="DefaultStyle"/>
              <w:spacing w:line="360" w:lineRule="auto"/>
            </w:pPr>
            <w:r>
              <w:t>23,3</w:t>
            </w:r>
            <w:r w:rsidR="000E59EE">
              <w:t>6 %</w:t>
            </w:r>
          </w:p>
        </w:tc>
      </w:tr>
      <w:tr w:rsidR="000E59EE" w:rsidRPr="00914BFA" w:rsidTr="0001685B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E" w:rsidRPr="00914BFA" w:rsidRDefault="000E59EE" w:rsidP="0001685B">
            <w:pPr>
              <w:pStyle w:val="DefaultStyle"/>
              <w:spacing w:line="360" w:lineRule="auto"/>
            </w:pPr>
            <w:r>
              <w:t>7    Prihodi od prodaje nefinancijske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E" w:rsidRPr="00914BFA" w:rsidRDefault="000E59EE" w:rsidP="0001685B">
            <w:pPr>
              <w:pStyle w:val="DefaultStyle"/>
              <w:spacing w:line="360" w:lineRule="auto"/>
            </w:pPr>
            <w:r>
              <w:t xml:space="preserve">  15.875,79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E" w:rsidRPr="00914BFA" w:rsidRDefault="000E59EE" w:rsidP="0001685B">
            <w:pPr>
              <w:pStyle w:val="DefaultStyle"/>
              <w:spacing w:line="360" w:lineRule="auto"/>
            </w:pPr>
            <w:r>
              <w:t xml:space="preserve">  86.270,00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E" w:rsidRPr="00914BFA" w:rsidRDefault="000E59EE" w:rsidP="0001685B">
            <w:pPr>
              <w:pStyle w:val="DefaultStyle"/>
              <w:spacing w:line="360" w:lineRule="auto"/>
            </w:pPr>
            <w:r>
              <w:t xml:space="preserve">  5.560,52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E" w:rsidRPr="00914BFA" w:rsidRDefault="000E59EE" w:rsidP="0001685B">
            <w:pPr>
              <w:pStyle w:val="DefaultStyle"/>
              <w:spacing w:line="360" w:lineRule="auto"/>
            </w:pPr>
            <w:r>
              <w:t xml:space="preserve">35,03 </w:t>
            </w:r>
            <w:r w:rsidRPr="00914BFA"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EE" w:rsidRPr="00914BFA" w:rsidRDefault="000E59EE" w:rsidP="0001685B">
            <w:pPr>
              <w:pStyle w:val="DefaultStyle"/>
              <w:spacing w:line="360" w:lineRule="auto"/>
            </w:pPr>
            <w:r>
              <w:t>6,45 %</w:t>
            </w:r>
          </w:p>
        </w:tc>
      </w:tr>
    </w:tbl>
    <w:p w:rsidR="000E59EE" w:rsidRDefault="000E59EE" w:rsidP="00F369CE">
      <w:pPr>
        <w:pStyle w:val="Bezproreda"/>
        <w:jc w:val="both"/>
        <w:rPr>
          <w:rFonts w:ascii="Times New Roman" w:hAnsi="Times New Roman" w:cs="Times New Roman"/>
        </w:rPr>
      </w:pPr>
    </w:p>
    <w:p w:rsidR="000E59EE" w:rsidRDefault="000E59EE" w:rsidP="00F369CE">
      <w:pPr>
        <w:pStyle w:val="Bezproreda"/>
        <w:jc w:val="both"/>
        <w:rPr>
          <w:rFonts w:ascii="Times New Roman" w:hAnsi="Times New Roman" w:cs="Times New Roman"/>
        </w:rPr>
      </w:pPr>
    </w:p>
    <w:p w:rsidR="000E59EE" w:rsidRPr="00150036" w:rsidRDefault="000E59EE" w:rsidP="0015003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947F7">
        <w:rPr>
          <w:rFonts w:ascii="Times New Roman" w:hAnsi="Times New Roman" w:cs="Times New Roman"/>
          <w:sz w:val="24"/>
        </w:rPr>
        <w:t xml:space="preserve">Najveće odstupanje </w:t>
      </w:r>
      <w:r w:rsidR="00EE00BC">
        <w:rPr>
          <w:rFonts w:ascii="Times New Roman" w:hAnsi="Times New Roman" w:cs="Times New Roman"/>
          <w:sz w:val="24"/>
        </w:rPr>
        <w:t>u izvršenju vidljivo je na razredu 7</w:t>
      </w:r>
      <w:r w:rsidRPr="00E947F7">
        <w:rPr>
          <w:rFonts w:ascii="Times New Roman" w:hAnsi="Times New Roman" w:cs="Times New Roman"/>
          <w:sz w:val="24"/>
        </w:rPr>
        <w:t xml:space="preserve"> Prihodi od </w:t>
      </w:r>
      <w:r w:rsidR="00EE00BC">
        <w:rPr>
          <w:rFonts w:ascii="Times New Roman" w:hAnsi="Times New Roman" w:cs="Times New Roman"/>
          <w:sz w:val="24"/>
        </w:rPr>
        <w:t xml:space="preserve">prodaje nefinancijske </w:t>
      </w:r>
      <w:r w:rsidRPr="00E947F7">
        <w:rPr>
          <w:rFonts w:ascii="Times New Roman" w:hAnsi="Times New Roman" w:cs="Times New Roman"/>
          <w:sz w:val="24"/>
        </w:rPr>
        <w:t xml:space="preserve">imovine </w:t>
      </w:r>
      <w:r w:rsidR="00EE00BC">
        <w:rPr>
          <w:rFonts w:ascii="Times New Roman" w:hAnsi="Times New Roman" w:cs="Times New Roman"/>
          <w:sz w:val="24"/>
        </w:rPr>
        <w:t>koj</w:t>
      </w:r>
      <w:r w:rsidR="00BD2751">
        <w:rPr>
          <w:rFonts w:ascii="Times New Roman" w:hAnsi="Times New Roman" w:cs="Times New Roman"/>
          <w:sz w:val="24"/>
        </w:rPr>
        <w:t>i se odnose na prihode od prodaje poljoprivrednog zemljišta</w:t>
      </w:r>
      <w:r w:rsidR="00150036">
        <w:rPr>
          <w:rFonts w:ascii="Times New Roman" w:hAnsi="Times New Roman" w:cs="Times New Roman"/>
          <w:sz w:val="24"/>
        </w:rPr>
        <w:t xml:space="preserve"> i prihode od prodaje stanova. Prihodi poslovanja u prvom polugodištu 2023. godine ostvareni su na razini 87,09% prošlogodišnjeg izvršenja, najvećim dijelom zbog manjih prihoda od šumskih doprinosa. </w:t>
      </w:r>
    </w:p>
    <w:p w:rsidR="000E59EE" w:rsidRDefault="000E59EE" w:rsidP="00F369CE">
      <w:pPr>
        <w:pStyle w:val="Bezproreda"/>
        <w:jc w:val="both"/>
        <w:rPr>
          <w:rFonts w:ascii="Times New Roman" w:hAnsi="Times New Roman" w:cs="Times New Roman"/>
        </w:rPr>
      </w:pPr>
    </w:p>
    <w:p w:rsidR="00DD2C57" w:rsidRDefault="00DD2C57" w:rsidP="00F369CE">
      <w:pPr>
        <w:pStyle w:val="Bezproreda"/>
        <w:jc w:val="both"/>
        <w:rPr>
          <w:rFonts w:ascii="Times New Roman" w:hAnsi="Times New Roman" w:cs="Times New Roman"/>
          <w:b/>
          <w:i/>
        </w:rPr>
      </w:pPr>
    </w:p>
    <w:p w:rsidR="004A43B1" w:rsidRDefault="00765835" w:rsidP="004A43B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Prihodi </w:t>
      </w:r>
      <w:r w:rsidR="004A43B1" w:rsidRPr="00C00B84">
        <w:rPr>
          <w:rFonts w:ascii="Times New Roman" w:hAnsi="Times New Roman" w:cs="Times New Roman"/>
          <w:b/>
          <w:sz w:val="24"/>
        </w:rPr>
        <w:t>poslovanja</w:t>
      </w:r>
      <w:r w:rsidR="004A43B1" w:rsidRPr="00C00B84">
        <w:rPr>
          <w:rFonts w:ascii="Times New Roman" w:hAnsi="Times New Roman" w:cs="Times New Roman"/>
          <w:b/>
          <w:i/>
          <w:sz w:val="24"/>
        </w:rPr>
        <w:t xml:space="preserve"> </w:t>
      </w:r>
      <w:r w:rsidR="004A43B1">
        <w:rPr>
          <w:rFonts w:ascii="Times New Roman" w:hAnsi="Times New Roman" w:cs="Times New Roman"/>
          <w:sz w:val="24"/>
        </w:rPr>
        <w:t xml:space="preserve">(razred 6) </w:t>
      </w:r>
      <w:r w:rsidR="004A43B1" w:rsidRPr="00C00B84">
        <w:rPr>
          <w:rFonts w:ascii="Times New Roman" w:hAnsi="Times New Roman" w:cs="Times New Roman"/>
          <w:sz w:val="24"/>
        </w:rPr>
        <w:t xml:space="preserve"> ostvareni su u iznosu od </w:t>
      </w:r>
      <w:r w:rsidR="004A43B1">
        <w:rPr>
          <w:rFonts w:ascii="Times New Roman" w:eastAsia="Arimo" w:hAnsi="Times New Roman" w:cs="Times New Roman"/>
          <w:sz w:val="24"/>
        </w:rPr>
        <w:t xml:space="preserve">598.688,54 EUR </w:t>
      </w:r>
      <w:r w:rsidR="004A43B1" w:rsidRPr="00C00B84">
        <w:rPr>
          <w:rFonts w:ascii="Times New Roman" w:hAnsi="Times New Roman" w:cs="Times New Roman"/>
          <w:sz w:val="24"/>
        </w:rPr>
        <w:t xml:space="preserve">ili </w:t>
      </w:r>
      <w:r w:rsidR="002270AE">
        <w:rPr>
          <w:rFonts w:ascii="Times New Roman" w:hAnsi="Times New Roman" w:cs="Times New Roman"/>
          <w:sz w:val="24"/>
        </w:rPr>
        <w:t>23,3</w:t>
      </w:r>
      <w:r w:rsidR="004A43B1">
        <w:rPr>
          <w:rFonts w:ascii="Times New Roman" w:hAnsi="Times New Roman" w:cs="Times New Roman"/>
          <w:sz w:val="24"/>
        </w:rPr>
        <w:t>6</w:t>
      </w:r>
      <w:r w:rsidR="004A43B1" w:rsidRPr="00C00B84">
        <w:rPr>
          <w:rFonts w:ascii="Times New Roman" w:hAnsi="Times New Roman" w:cs="Times New Roman"/>
          <w:sz w:val="24"/>
        </w:rPr>
        <w:t>% u odnosu na godišnji plan, a u odnosu na ostvarenje prihoda u istom razdoblju u 20</w:t>
      </w:r>
      <w:r w:rsidR="004A43B1">
        <w:rPr>
          <w:rFonts w:ascii="Times New Roman" w:hAnsi="Times New Roman" w:cs="Times New Roman"/>
          <w:sz w:val="24"/>
        </w:rPr>
        <w:t>22</w:t>
      </w:r>
      <w:r w:rsidR="004A43B1" w:rsidRPr="00C00B84">
        <w:rPr>
          <w:rFonts w:ascii="Times New Roman" w:hAnsi="Times New Roman" w:cs="Times New Roman"/>
          <w:sz w:val="24"/>
        </w:rPr>
        <w:t xml:space="preserve">. godini indeks je </w:t>
      </w:r>
      <w:r w:rsidR="004A43B1">
        <w:rPr>
          <w:rFonts w:ascii="Times New Roman" w:hAnsi="Times New Roman" w:cs="Times New Roman"/>
          <w:sz w:val="24"/>
        </w:rPr>
        <w:t>87,09</w:t>
      </w:r>
      <w:r w:rsidR="004A43B1" w:rsidRPr="00C00B84">
        <w:rPr>
          <w:rFonts w:ascii="Times New Roman" w:hAnsi="Times New Roman" w:cs="Times New Roman"/>
          <w:sz w:val="24"/>
        </w:rPr>
        <w:t xml:space="preserve">%. </w:t>
      </w:r>
      <w:r w:rsidR="004A43B1" w:rsidRPr="00E947F7">
        <w:rPr>
          <w:rFonts w:ascii="Times New Roman" w:hAnsi="Times New Roman" w:cs="Times New Roman"/>
          <w:sz w:val="24"/>
        </w:rPr>
        <w:t>Struktura prihoda poslovanja prikazana je tablicom u nastavku.</w:t>
      </w:r>
    </w:p>
    <w:tbl>
      <w:tblPr>
        <w:tblpPr w:leftFromText="180" w:rightFromText="180" w:vertAnchor="text" w:horzAnchor="margin" w:tblpXSpec="center" w:tblpY="429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4A43B1" w:rsidRPr="00B314C0" w:rsidTr="00DC4059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4A43B1" w:rsidRPr="00914BFA" w:rsidRDefault="004A43B1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4A43B1" w:rsidRPr="00914BFA" w:rsidRDefault="004A43B1" w:rsidP="0001685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 w:rsidR="00DC40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2022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4A43B1" w:rsidRPr="00914BFA" w:rsidRDefault="004A43B1" w:rsidP="0001685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4A43B1" w:rsidRPr="00914BFA" w:rsidRDefault="004A43B1" w:rsidP="0001685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01-06/ 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4A43B1" w:rsidRPr="00914BFA" w:rsidRDefault="004A43B1" w:rsidP="0001685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4A43B1" w:rsidRPr="00914BFA" w:rsidRDefault="004A43B1" w:rsidP="0001685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</w:tr>
      <w:tr w:rsidR="004A43B1" w:rsidRPr="00B314C0" w:rsidTr="00DC4059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4A43B1" w:rsidRPr="00914BFA" w:rsidRDefault="004A43B1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4A43B1" w:rsidRPr="00914BFA" w:rsidRDefault="004A43B1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4A43B1" w:rsidRPr="00914BFA" w:rsidRDefault="004A43B1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4A43B1" w:rsidRPr="00914BFA" w:rsidRDefault="004A43B1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4A43B1" w:rsidRPr="00914BFA" w:rsidRDefault="004A43B1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4A43B1" w:rsidRPr="00914BFA" w:rsidRDefault="004A43B1" w:rsidP="0001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5</w:t>
            </w:r>
          </w:p>
        </w:tc>
      </w:tr>
      <w:tr w:rsidR="004A43B1" w:rsidRPr="007C6CDD" w:rsidTr="00DC4059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4A43B1" w:rsidRPr="007C6CDD" w:rsidRDefault="004A43B1" w:rsidP="004A43B1">
            <w:pPr>
              <w:pStyle w:val="DefaultStyle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6CDD">
              <w:rPr>
                <w:rFonts w:ascii="Times New Roman" w:hAnsi="Times New Roman" w:cs="Times New Roman"/>
                <w:b/>
              </w:rPr>
              <w:t>6 Prihodi poslovanja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4A43B1" w:rsidRPr="004A43B1" w:rsidRDefault="004A43B1" w:rsidP="004A43B1">
            <w:pPr>
              <w:pStyle w:val="DefaultStyle"/>
              <w:spacing w:line="360" w:lineRule="auto"/>
              <w:rPr>
                <w:b/>
              </w:rPr>
            </w:pPr>
            <w:r w:rsidRPr="004A43B1">
              <w:rPr>
                <w:b/>
              </w:rPr>
              <w:t>687.445,9</w:t>
            </w:r>
            <w:r w:rsidR="002270AE">
              <w:rPr>
                <w:b/>
              </w:rPr>
              <w:t>6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4A43B1" w:rsidRPr="004A43B1" w:rsidRDefault="004A43B1" w:rsidP="004A43B1">
            <w:pPr>
              <w:pStyle w:val="DefaultStyle"/>
              <w:spacing w:line="360" w:lineRule="auto"/>
              <w:rPr>
                <w:b/>
              </w:rPr>
            </w:pPr>
            <w:r w:rsidRPr="004A43B1">
              <w:rPr>
                <w:b/>
              </w:rPr>
              <w:t>2.562.482,49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4A43B1" w:rsidRPr="004A43B1" w:rsidRDefault="004A43B1" w:rsidP="004A43B1">
            <w:pPr>
              <w:pStyle w:val="DefaultStyle"/>
              <w:spacing w:line="360" w:lineRule="auto"/>
              <w:rPr>
                <w:b/>
              </w:rPr>
            </w:pPr>
            <w:r w:rsidRPr="004A43B1">
              <w:rPr>
                <w:b/>
              </w:rPr>
              <w:t>598.688,54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4A43B1" w:rsidRPr="004A43B1" w:rsidRDefault="004A43B1" w:rsidP="004A43B1">
            <w:pPr>
              <w:pStyle w:val="DefaultStyle"/>
              <w:spacing w:line="360" w:lineRule="auto"/>
              <w:rPr>
                <w:b/>
              </w:rPr>
            </w:pPr>
            <w:r w:rsidRPr="004A43B1">
              <w:rPr>
                <w:b/>
              </w:rPr>
              <w:t>87,09 %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4A43B1" w:rsidRPr="004A43B1" w:rsidRDefault="002270AE" w:rsidP="004A43B1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23,3</w:t>
            </w:r>
            <w:r w:rsidR="004A43B1" w:rsidRPr="004A43B1">
              <w:rPr>
                <w:b/>
              </w:rPr>
              <w:t>6 %</w:t>
            </w:r>
          </w:p>
        </w:tc>
      </w:tr>
      <w:tr w:rsidR="004A43B1" w:rsidRPr="007C6CDD" w:rsidTr="0001685B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4A43B1" w:rsidP="0001685B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 w:rsidRPr="007C6CDD">
              <w:rPr>
                <w:rFonts w:ascii="Times New Roman" w:hAnsi="Times New Roman" w:cs="Times New Roman"/>
              </w:rPr>
              <w:t>61 Prihodi od poreza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4A43B1" w:rsidP="0001685B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88.140,03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4A43B1" w:rsidP="0001685B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204.822,59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4A43B1" w:rsidP="0001685B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108.074,96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4A43B1" w:rsidP="0001685B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122,62</w:t>
            </w:r>
            <w:r w:rsidRPr="007C6C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4A43B1" w:rsidP="0001685B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52,77</w:t>
            </w:r>
            <w:r w:rsidRPr="007C6CDD">
              <w:rPr>
                <w:rFonts w:ascii="Times New Roman" w:hAnsi="Times New Roman" w:cs="Times New Roman"/>
              </w:rPr>
              <w:t>%</w:t>
            </w:r>
          </w:p>
        </w:tc>
      </w:tr>
      <w:tr w:rsidR="004A43B1" w:rsidRPr="007C6CDD" w:rsidTr="0001685B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4A43B1" w:rsidP="0001685B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 w:rsidRPr="007C6CDD">
              <w:rPr>
                <w:rFonts w:ascii="Times New Roman" w:hAnsi="Times New Roman" w:cs="Times New Roman"/>
              </w:rPr>
              <w:t>63 Pomoći iz inozemstva i od subjekata  unutar općeg proračuna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01685B" w:rsidP="0001685B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467.547,6</w:t>
            </w:r>
            <w:r w:rsidR="002270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01685B" w:rsidP="0001685B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2.214.060,07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01685B" w:rsidP="0001685B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396.372,48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01685B" w:rsidP="0001685B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84,78</w:t>
            </w:r>
            <w:r w:rsidR="004A43B1" w:rsidRPr="007C6C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01685B" w:rsidP="0001685B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17,90</w:t>
            </w:r>
            <w:r w:rsidR="004A43B1" w:rsidRPr="007C6CDD">
              <w:rPr>
                <w:rFonts w:ascii="Times New Roman" w:hAnsi="Times New Roman" w:cs="Times New Roman"/>
              </w:rPr>
              <w:t>%</w:t>
            </w:r>
          </w:p>
        </w:tc>
      </w:tr>
      <w:tr w:rsidR="004A43B1" w:rsidRPr="007C6CDD" w:rsidTr="0001685B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4A43B1" w:rsidP="0001685B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 w:rsidRPr="007C6CDD">
              <w:rPr>
                <w:rFonts w:ascii="Times New Roman" w:hAnsi="Times New Roman" w:cs="Times New Roman"/>
              </w:rPr>
              <w:t>64 Prihodi od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01685B" w:rsidP="0001685B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16.910,54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01685B" w:rsidP="0001685B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53.095,83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01685B" w:rsidP="0001685B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47.587,94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01685B" w:rsidP="0001685B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281,41</w:t>
            </w:r>
            <w:r w:rsidR="004A43B1" w:rsidRPr="007C6C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B1" w:rsidRPr="007C6CDD" w:rsidRDefault="0001685B" w:rsidP="0001685B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89,63</w:t>
            </w:r>
            <w:r w:rsidR="004A43B1" w:rsidRPr="007C6CDD">
              <w:rPr>
                <w:rFonts w:ascii="Times New Roman" w:hAnsi="Times New Roman" w:cs="Times New Roman"/>
              </w:rPr>
              <w:t>%</w:t>
            </w:r>
          </w:p>
        </w:tc>
      </w:tr>
      <w:tr w:rsidR="004A43B1" w:rsidRPr="007C6CDD" w:rsidTr="0001685B">
        <w:trPr>
          <w:trHeight w:val="5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3B1" w:rsidRPr="007C6CDD" w:rsidRDefault="004A43B1" w:rsidP="0001685B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 w:rsidRPr="007C6CDD">
              <w:rPr>
                <w:rFonts w:ascii="Times New Roman" w:hAnsi="Times New Roman" w:cs="Times New Roman"/>
              </w:rPr>
              <w:t>65 Prihodi od upravnih i administrativnih pristojbi, pristojbi po posebnim propisima i naknada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3B1" w:rsidRPr="007C6CDD" w:rsidRDefault="0001685B" w:rsidP="0001685B">
            <w:pPr>
              <w:pStyle w:val="Default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113.469,0</w:t>
            </w:r>
            <w:r w:rsidR="002270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3B1" w:rsidRPr="007C6CDD" w:rsidRDefault="0001685B" w:rsidP="0001685B">
            <w:pPr>
              <w:pStyle w:val="Default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83.204,00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3B1" w:rsidRPr="007C6CDD" w:rsidRDefault="0001685B" w:rsidP="0001685B">
            <w:pPr>
              <w:pStyle w:val="Default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42.905,98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3B1" w:rsidRPr="007C6CDD" w:rsidRDefault="00861058" w:rsidP="0001685B">
            <w:pPr>
              <w:pStyle w:val="Default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37,81</w:t>
            </w:r>
            <w:r w:rsidR="004A43B1" w:rsidRPr="007C6C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3B1" w:rsidRPr="007C6CDD" w:rsidRDefault="00861058" w:rsidP="0001685B">
            <w:pPr>
              <w:pStyle w:val="Default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51,57 </w:t>
            </w:r>
            <w:r w:rsidR="004A43B1" w:rsidRPr="007C6CDD">
              <w:rPr>
                <w:rFonts w:ascii="Times New Roman" w:hAnsi="Times New Roman" w:cs="Times New Roman"/>
              </w:rPr>
              <w:t>%</w:t>
            </w:r>
          </w:p>
        </w:tc>
      </w:tr>
      <w:tr w:rsidR="004A43B1" w:rsidRPr="007C6CDD" w:rsidTr="0001685B">
        <w:trPr>
          <w:trHeight w:val="536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B1" w:rsidRPr="007C6CDD" w:rsidRDefault="004A43B1" w:rsidP="0001685B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 w:rsidRPr="007C6CDD">
              <w:rPr>
                <w:rFonts w:ascii="Times New Roman" w:hAnsi="Times New Roman" w:cs="Times New Roman"/>
              </w:rPr>
              <w:t>66 Prihodi od prodaje proizvoda i robe te   pruženih usluga i prihodi od donacija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3B1" w:rsidRPr="007C6CDD" w:rsidRDefault="004A43B1" w:rsidP="0001685B">
            <w:pPr>
              <w:pStyle w:val="Default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6CDD">
              <w:rPr>
                <w:rFonts w:ascii="Times New Roman" w:hAnsi="Times New Roman" w:cs="Times New Roman"/>
              </w:rPr>
              <w:t>1</w:t>
            </w:r>
            <w:r w:rsidR="00861058">
              <w:rPr>
                <w:rFonts w:ascii="Times New Roman" w:hAnsi="Times New Roman" w:cs="Times New Roman"/>
              </w:rPr>
              <w:t>.378,75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3B1" w:rsidRPr="007C6CDD" w:rsidRDefault="00861058" w:rsidP="0001685B">
            <w:pPr>
              <w:pStyle w:val="Default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3B1" w:rsidRPr="007C6CDD" w:rsidRDefault="00861058" w:rsidP="0001685B">
            <w:pPr>
              <w:pStyle w:val="Default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3.747,18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3B1" w:rsidRPr="007C6CDD" w:rsidRDefault="00861058" w:rsidP="0001685B">
            <w:pPr>
              <w:pStyle w:val="Default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271,78</w:t>
            </w:r>
            <w:r w:rsidR="004A43B1" w:rsidRPr="007C6C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3B1" w:rsidRPr="007C6CDD" w:rsidRDefault="00861058" w:rsidP="0001685B">
            <w:pPr>
              <w:pStyle w:val="Default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51,33</w:t>
            </w:r>
            <w:r w:rsidR="004A43B1" w:rsidRPr="007C6CDD">
              <w:rPr>
                <w:rFonts w:ascii="Times New Roman" w:hAnsi="Times New Roman" w:cs="Times New Roman"/>
              </w:rPr>
              <w:t>%</w:t>
            </w:r>
          </w:p>
        </w:tc>
      </w:tr>
    </w:tbl>
    <w:p w:rsidR="004A43B1" w:rsidRDefault="00765835" w:rsidP="00765835">
      <w:pPr>
        <w:pStyle w:val="Opisslike"/>
      </w:pPr>
      <w:bookmarkStart w:id="4" w:name="_Toc141253503"/>
      <w:r>
        <w:t xml:space="preserve">Tablica  </w:t>
      </w:r>
      <w:fldSimple w:instr=" SEQ Tablica_ \* ARABIC ">
        <w:r w:rsidR="00C333E7">
          <w:rPr>
            <w:noProof/>
          </w:rPr>
          <w:t>4</w:t>
        </w:r>
      </w:fldSimple>
      <w:r>
        <w:t xml:space="preserve"> Prihodi poslovanja u razdoblju 01.01.-30.06.2023. godine</w:t>
      </w:r>
      <w:bookmarkEnd w:id="4"/>
    </w:p>
    <w:p w:rsidR="00765835" w:rsidRPr="00765835" w:rsidRDefault="00765835" w:rsidP="00765835"/>
    <w:p w:rsidR="00765835" w:rsidRDefault="00765835" w:rsidP="00765835">
      <w:pPr>
        <w:pStyle w:val="Bezproreda"/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61 </w:t>
      </w:r>
      <w:r w:rsidR="009F4974" w:rsidRPr="00E947F7">
        <w:rPr>
          <w:rFonts w:ascii="Times New Roman" w:hAnsi="Times New Roman" w:cs="Times New Roman"/>
          <w:b/>
          <w:i/>
          <w:sz w:val="24"/>
        </w:rPr>
        <w:t>Prihodi od poreza</w:t>
      </w:r>
      <w:r w:rsidR="009F4974" w:rsidRPr="00791598">
        <w:rPr>
          <w:rFonts w:ascii="Times New Roman" w:hAnsi="Times New Roman" w:cs="Times New Roman"/>
          <w:i/>
          <w:sz w:val="24"/>
        </w:rPr>
        <w:t xml:space="preserve"> </w:t>
      </w:r>
      <w:r w:rsidR="009F4974" w:rsidRPr="00791598">
        <w:rPr>
          <w:rFonts w:ascii="Times New Roman" w:hAnsi="Times New Roman" w:cs="Times New Roman"/>
          <w:sz w:val="24"/>
        </w:rPr>
        <w:t xml:space="preserve">ostvareni su u iznosu od </w:t>
      </w:r>
      <w:r w:rsidR="009F4974">
        <w:rPr>
          <w:rFonts w:ascii="Times New Roman" w:hAnsi="Times New Roman" w:cs="Times New Roman"/>
          <w:sz w:val="24"/>
        </w:rPr>
        <w:t>108.074,96 EUR što je rast od 22,62</w:t>
      </w:r>
      <w:r w:rsidR="009F4974" w:rsidRPr="00791598">
        <w:rPr>
          <w:rFonts w:ascii="Times New Roman" w:hAnsi="Times New Roman" w:cs="Times New Roman"/>
          <w:sz w:val="24"/>
        </w:rPr>
        <w:t xml:space="preserve">% </w:t>
      </w:r>
      <w:r w:rsidR="009F4974">
        <w:rPr>
          <w:rFonts w:ascii="Times New Roman" w:hAnsi="Times New Roman" w:cs="Times New Roman"/>
          <w:sz w:val="24"/>
        </w:rPr>
        <w:t>u odnosu na</w:t>
      </w:r>
      <w:r w:rsidR="009F4974" w:rsidRPr="00791598">
        <w:rPr>
          <w:rFonts w:ascii="Times New Roman" w:hAnsi="Times New Roman" w:cs="Times New Roman"/>
          <w:sz w:val="24"/>
        </w:rPr>
        <w:t xml:space="preserve"> ostvarenja</w:t>
      </w:r>
      <w:r w:rsidR="009F4974">
        <w:rPr>
          <w:rFonts w:ascii="Times New Roman" w:hAnsi="Times New Roman" w:cs="Times New Roman"/>
          <w:sz w:val="24"/>
        </w:rPr>
        <w:t xml:space="preserve"> prihoda u</w:t>
      </w:r>
      <w:r w:rsidR="00DC4059">
        <w:rPr>
          <w:rFonts w:ascii="Times New Roman" w:hAnsi="Times New Roman" w:cs="Times New Roman"/>
          <w:sz w:val="24"/>
        </w:rPr>
        <w:t xml:space="preserve"> 01-06/</w:t>
      </w:r>
      <w:r w:rsidR="009F4974">
        <w:rPr>
          <w:rFonts w:ascii="Times New Roman" w:hAnsi="Times New Roman" w:cs="Times New Roman"/>
          <w:sz w:val="24"/>
        </w:rPr>
        <w:t>2022</w:t>
      </w:r>
      <w:r w:rsidR="009F4974" w:rsidRPr="00791598">
        <w:rPr>
          <w:rFonts w:ascii="Times New Roman" w:hAnsi="Times New Roman" w:cs="Times New Roman"/>
          <w:sz w:val="24"/>
        </w:rPr>
        <w:t xml:space="preserve">. godini, a ostvarenje plana je </w:t>
      </w:r>
      <w:r w:rsidR="009F4974">
        <w:rPr>
          <w:rFonts w:ascii="Times New Roman" w:hAnsi="Times New Roman" w:cs="Times New Roman"/>
          <w:sz w:val="24"/>
        </w:rPr>
        <w:t>52,77</w:t>
      </w:r>
      <w:r w:rsidR="009F4974" w:rsidRPr="00791598">
        <w:rPr>
          <w:rFonts w:ascii="Times New Roman" w:hAnsi="Times New Roman" w:cs="Times New Roman"/>
          <w:sz w:val="24"/>
        </w:rPr>
        <w:t xml:space="preserve">%. </w:t>
      </w:r>
    </w:p>
    <w:p w:rsidR="00765835" w:rsidRPr="009F4974" w:rsidRDefault="00765835" w:rsidP="00765835">
      <w:pPr>
        <w:pStyle w:val="Opisslike"/>
        <w:rPr>
          <w:rStyle w:val="Jakoisticanje"/>
          <w:rFonts w:ascii="Times New Roman" w:hAnsi="Times New Roman" w:cs="Times New Roman"/>
          <w:b/>
          <w:bCs/>
          <w:i w:val="0"/>
          <w:iCs w:val="0"/>
          <w:color w:val="auto"/>
          <w:sz w:val="24"/>
        </w:rPr>
      </w:pPr>
      <w:bookmarkStart w:id="5" w:name="_Toc141253504"/>
      <w:r>
        <w:t xml:space="preserve">Tablica  </w:t>
      </w:r>
      <w:fldSimple w:instr=" SEQ Tablica_ \* ARABIC ">
        <w:r w:rsidR="00C333E7">
          <w:rPr>
            <w:noProof/>
          </w:rPr>
          <w:t>5</w:t>
        </w:r>
      </w:fldSimple>
      <w:r>
        <w:t xml:space="preserve"> Prihodi od poreza u razdoblju 01.01.-30.06.2023. godine</w:t>
      </w:r>
      <w:bookmarkEnd w:id="5"/>
    </w:p>
    <w:tbl>
      <w:tblPr>
        <w:tblpPr w:leftFromText="180" w:rightFromText="180" w:vertAnchor="text" w:horzAnchor="margin" w:tblpY="53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9F4974" w:rsidRPr="009F4974" w:rsidTr="00DC4059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9F4974" w:rsidRPr="00314DD0" w:rsidRDefault="009F4974" w:rsidP="00BF2AC5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14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9F4974" w:rsidRPr="00314DD0" w:rsidRDefault="00314DD0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14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 w:rsidR="00DC40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01-06./</w:t>
            </w:r>
            <w:r w:rsidRPr="00314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2022</w:t>
            </w:r>
            <w:r w:rsidR="009F4974" w:rsidRPr="00314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9F4974" w:rsidRPr="00314DD0" w:rsidRDefault="00314DD0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14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</w:t>
            </w:r>
            <w:r w:rsidR="009F4974" w:rsidRPr="00314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314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 2023</w:t>
            </w:r>
            <w:r w:rsidR="009F4974" w:rsidRPr="00314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9F4974" w:rsidRPr="00314DD0" w:rsidRDefault="00314DD0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14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 w:rsidR="00DC40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</w:t>
            </w:r>
            <w:r w:rsidRPr="00314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2023</w:t>
            </w:r>
            <w:r w:rsidR="009F4974" w:rsidRPr="00314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9F4974" w:rsidRPr="00314DD0" w:rsidRDefault="00314DD0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14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</w:t>
            </w:r>
            <w:r w:rsidR="009F4974" w:rsidRPr="00314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9F4974" w:rsidRPr="00314DD0" w:rsidRDefault="00314DD0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14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</w:t>
            </w:r>
            <w:r w:rsidR="009F4974" w:rsidRPr="00314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</w:t>
            </w:r>
            <w:r w:rsidRPr="00314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</w:tr>
      <w:tr w:rsidR="009F4974" w:rsidRPr="009F4974" w:rsidTr="00DC4059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9F4974" w:rsidRPr="009F4974" w:rsidRDefault="009F4974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9F4974" w:rsidRPr="00314DD0" w:rsidRDefault="009F4974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314DD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9F4974" w:rsidRPr="00314DD0" w:rsidRDefault="00314DD0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314DD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9F4974" w:rsidRPr="00314DD0" w:rsidRDefault="00314DD0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314DD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9F4974" w:rsidRPr="00314DD0" w:rsidRDefault="00314DD0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314DD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9F4974" w:rsidRPr="00314DD0" w:rsidRDefault="00314DD0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314DD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5</w:t>
            </w:r>
          </w:p>
        </w:tc>
      </w:tr>
      <w:tr w:rsidR="00314DD0" w:rsidRPr="009F4974" w:rsidTr="00DC4059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314DD0" w:rsidRPr="009F4974" w:rsidRDefault="00314DD0" w:rsidP="00314DD0">
            <w:pPr>
              <w:pStyle w:val="DefaultStyle"/>
              <w:spacing w:line="360" w:lineRule="auto"/>
              <w:rPr>
                <w:b/>
                <w:highlight w:val="yellow"/>
              </w:rPr>
            </w:pPr>
            <w:r w:rsidRPr="00314DD0">
              <w:rPr>
                <w:b/>
              </w:rPr>
              <w:t xml:space="preserve">6 1 Prihod od poreza  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314DD0" w:rsidRPr="00314DD0" w:rsidRDefault="00314DD0" w:rsidP="00314DD0">
            <w:pPr>
              <w:pStyle w:val="DefaultStyle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14DD0">
              <w:rPr>
                <w:rFonts w:ascii="Times New Roman" w:hAnsi="Times New Roman" w:cs="Times New Roman"/>
                <w:b/>
              </w:rPr>
              <w:t>88.140,03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314DD0" w:rsidRPr="00314DD0" w:rsidRDefault="00314DD0" w:rsidP="00314DD0">
            <w:pPr>
              <w:pStyle w:val="DefaultStyle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14DD0">
              <w:rPr>
                <w:rFonts w:ascii="Times New Roman" w:hAnsi="Times New Roman" w:cs="Times New Roman"/>
                <w:b/>
              </w:rPr>
              <w:t>204.822,59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314DD0" w:rsidRPr="00314DD0" w:rsidRDefault="00314DD0" w:rsidP="00314DD0">
            <w:pPr>
              <w:pStyle w:val="DefaultStyle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14DD0">
              <w:rPr>
                <w:rFonts w:ascii="Times New Roman" w:hAnsi="Times New Roman" w:cs="Times New Roman"/>
                <w:b/>
              </w:rPr>
              <w:t>108.074,96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314DD0" w:rsidRPr="00314DD0" w:rsidRDefault="00314DD0" w:rsidP="00314DD0">
            <w:pPr>
              <w:pStyle w:val="DefaultStyle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14DD0">
              <w:rPr>
                <w:rFonts w:ascii="Times New Roman" w:hAnsi="Times New Roman" w:cs="Times New Roman"/>
                <w:b/>
              </w:rPr>
              <w:t>122,62%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314DD0" w:rsidRPr="00314DD0" w:rsidRDefault="00314DD0" w:rsidP="00314DD0">
            <w:pPr>
              <w:pStyle w:val="DefaultStyle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14DD0">
              <w:rPr>
                <w:rFonts w:ascii="Times New Roman" w:hAnsi="Times New Roman" w:cs="Times New Roman"/>
                <w:b/>
              </w:rPr>
              <w:t>52,77%</w:t>
            </w:r>
          </w:p>
        </w:tc>
      </w:tr>
      <w:tr w:rsidR="009F4974" w:rsidRPr="009F4974" w:rsidTr="00BF2AC5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974" w:rsidRPr="00314DD0" w:rsidRDefault="009F4974" w:rsidP="00BF2AC5">
            <w:pPr>
              <w:pStyle w:val="DefaultStyle"/>
              <w:spacing w:line="360" w:lineRule="auto"/>
            </w:pPr>
            <w:r w:rsidRPr="00314DD0">
              <w:t>611 Porez i prirez na dohodak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974" w:rsidRPr="00314DD0" w:rsidRDefault="00314DD0" w:rsidP="00BF2AC5">
            <w:pPr>
              <w:pStyle w:val="DefaultStyle"/>
              <w:spacing w:line="360" w:lineRule="auto"/>
            </w:pPr>
            <w:r w:rsidRPr="00314DD0">
              <w:t>78.695,9</w:t>
            </w:r>
            <w:r w:rsidR="002519C3"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974" w:rsidRPr="00314DD0" w:rsidRDefault="00314DD0" w:rsidP="00BF2AC5">
            <w:pPr>
              <w:pStyle w:val="DefaultStyle"/>
              <w:spacing w:line="360" w:lineRule="auto"/>
            </w:pPr>
            <w:r w:rsidRPr="00314DD0">
              <w:t>181.156,00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974" w:rsidRPr="00314DD0" w:rsidRDefault="00314DD0" w:rsidP="00BF2AC5">
            <w:pPr>
              <w:pStyle w:val="DefaultStyle"/>
              <w:spacing w:line="360" w:lineRule="auto"/>
            </w:pPr>
            <w:r w:rsidRPr="00314DD0">
              <w:t>94.844,44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974" w:rsidRPr="00314DD0" w:rsidRDefault="00314DD0" w:rsidP="00BF2AC5">
            <w:pPr>
              <w:pStyle w:val="DefaultStyle"/>
              <w:spacing w:line="360" w:lineRule="auto"/>
            </w:pPr>
            <w:r w:rsidRPr="00314DD0">
              <w:t>120,52</w:t>
            </w:r>
            <w:r w:rsidR="009F4974" w:rsidRPr="00314DD0"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974" w:rsidRPr="00314DD0" w:rsidRDefault="00314DD0" w:rsidP="00BF2AC5">
            <w:pPr>
              <w:pStyle w:val="DefaultStyle"/>
              <w:spacing w:line="360" w:lineRule="auto"/>
            </w:pPr>
            <w:r w:rsidRPr="00314DD0">
              <w:t>52,36</w:t>
            </w:r>
            <w:r w:rsidR="009F4974" w:rsidRPr="00314DD0">
              <w:t>%</w:t>
            </w:r>
          </w:p>
        </w:tc>
      </w:tr>
      <w:tr w:rsidR="009F4974" w:rsidRPr="009F4974" w:rsidTr="00BF2AC5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974" w:rsidRPr="00314DD0" w:rsidRDefault="009F4974" w:rsidP="00BF2AC5">
            <w:pPr>
              <w:pStyle w:val="DefaultStyle"/>
              <w:spacing w:line="360" w:lineRule="auto"/>
            </w:pPr>
            <w:r w:rsidRPr="00314DD0">
              <w:t>613 Porez na imovinu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974" w:rsidRPr="00314DD0" w:rsidRDefault="00314DD0" w:rsidP="00BF2AC5">
            <w:pPr>
              <w:pStyle w:val="DefaultStyle"/>
              <w:spacing w:line="360" w:lineRule="auto"/>
            </w:pPr>
            <w:r w:rsidRPr="00314DD0">
              <w:t>8.340,8</w:t>
            </w:r>
            <w:r w:rsidR="002519C3"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974" w:rsidRPr="00314DD0" w:rsidRDefault="00314DD0" w:rsidP="00BF2AC5">
            <w:pPr>
              <w:pStyle w:val="DefaultStyle"/>
              <w:spacing w:line="360" w:lineRule="auto"/>
            </w:pPr>
            <w:r w:rsidRPr="00314DD0">
              <w:t>20.572,00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974" w:rsidRPr="00314DD0" w:rsidRDefault="00314DD0" w:rsidP="00BF2AC5">
            <w:pPr>
              <w:pStyle w:val="DefaultStyle"/>
              <w:spacing w:line="360" w:lineRule="auto"/>
            </w:pPr>
            <w:r w:rsidRPr="00314DD0">
              <w:t>11.260,82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974" w:rsidRPr="00314DD0" w:rsidRDefault="00314DD0" w:rsidP="00BF2AC5">
            <w:pPr>
              <w:pStyle w:val="DefaultStyle"/>
              <w:spacing w:line="360" w:lineRule="auto"/>
            </w:pPr>
            <w:r w:rsidRPr="00314DD0">
              <w:t>135,01</w:t>
            </w:r>
            <w:r w:rsidR="009F4974" w:rsidRPr="00314DD0"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974" w:rsidRPr="00314DD0" w:rsidRDefault="00314DD0" w:rsidP="00BF2AC5">
            <w:pPr>
              <w:pStyle w:val="DefaultStyle"/>
              <w:spacing w:line="360" w:lineRule="auto"/>
            </w:pPr>
            <w:r w:rsidRPr="00314DD0">
              <w:t>54,74</w:t>
            </w:r>
            <w:r w:rsidR="009F4974" w:rsidRPr="00314DD0">
              <w:t>%</w:t>
            </w:r>
          </w:p>
        </w:tc>
      </w:tr>
      <w:tr w:rsidR="009F4974" w:rsidRPr="00914BFA" w:rsidTr="00BF2AC5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974" w:rsidRPr="00314DD0" w:rsidRDefault="009F4974" w:rsidP="00BF2AC5">
            <w:pPr>
              <w:pStyle w:val="DefaultStyle"/>
              <w:spacing w:line="360" w:lineRule="auto"/>
            </w:pPr>
            <w:r w:rsidRPr="00314DD0">
              <w:t>614 Porez na robu i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974" w:rsidRPr="00314DD0" w:rsidRDefault="00314DD0" w:rsidP="00BF2AC5">
            <w:pPr>
              <w:pStyle w:val="DefaultStyle"/>
              <w:spacing w:line="360" w:lineRule="auto"/>
            </w:pPr>
            <w:r w:rsidRPr="00314DD0">
              <w:t>1.103,3</w:t>
            </w:r>
            <w:r w:rsidR="002519C3"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974" w:rsidRPr="00314DD0" w:rsidRDefault="00314DD0" w:rsidP="00BF2AC5">
            <w:pPr>
              <w:pStyle w:val="DefaultStyle"/>
              <w:spacing w:line="360" w:lineRule="auto"/>
            </w:pPr>
            <w:r w:rsidRPr="00314DD0">
              <w:t>3.094,59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974" w:rsidRPr="00314DD0" w:rsidRDefault="00314DD0" w:rsidP="00BF2AC5">
            <w:pPr>
              <w:pStyle w:val="DefaultStyle"/>
              <w:spacing w:line="360" w:lineRule="auto"/>
            </w:pPr>
            <w:r w:rsidRPr="00314DD0">
              <w:t>1.969,70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974" w:rsidRPr="00314DD0" w:rsidRDefault="00314DD0" w:rsidP="00BF2AC5">
            <w:pPr>
              <w:pStyle w:val="DefaultStyle"/>
              <w:spacing w:line="360" w:lineRule="auto"/>
            </w:pPr>
            <w:r w:rsidRPr="00314DD0">
              <w:t>178,53</w:t>
            </w:r>
            <w:r w:rsidR="009F4974" w:rsidRPr="00314DD0"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974" w:rsidRPr="00314DD0" w:rsidRDefault="00314DD0" w:rsidP="00BF2AC5">
            <w:pPr>
              <w:pStyle w:val="DefaultStyle"/>
              <w:spacing w:line="360" w:lineRule="auto"/>
            </w:pPr>
            <w:r w:rsidRPr="00314DD0">
              <w:t>63,65</w:t>
            </w:r>
            <w:r w:rsidR="009F4974" w:rsidRPr="00314DD0">
              <w:t>%</w:t>
            </w:r>
          </w:p>
        </w:tc>
      </w:tr>
    </w:tbl>
    <w:p w:rsidR="009F4974" w:rsidRDefault="009F4974" w:rsidP="009F4974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9530D" w:rsidRDefault="009F4974" w:rsidP="009F4974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91598">
        <w:rPr>
          <w:rFonts w:ascii="Times New Roman" w:hAnsi="Times New Roman" w:cs="Times New Roman"/>
          <w:sz w:val="24"/>
        </w:rPr>
        <w:t>Od ukupnih prihoda od poreza najznačajniji je udio prihoda od poreza i prireza na dohodak koj</w:t>
      </w:r>
      <w:r w:rsidR="00DD052E">
        <w:rPr>
          <w:rFonts w:ascii="Times New Roman" w:hAnsi="Times New Roman" w:cs="Times New Roman"/>
          <w:sz w:val="24"/>
        </w:rPr>
        <w:t>i iznosi</w:t>
      </w:r>
      <w:r w:rsidRPr="00791598">
        <w:rPr>
          <w:rFonts w:ascii="Times New Roman" w:hAnsi="Times New Roman" w:cs="Times New Roman"/>
          <w:sz w:val="24"/>
        </w:rPr>
        <w:t xml:space="preserve"> </w:t>
      </w:r>
      <w:r w:rsidR="00DD052E">
        <w:rPr>
          <w:rFonts w:ascii="Times New Roman" w:hAnsi="Times New Roman" w:cs="Times New Roman"/>
          <w:sz w:val="24"/>
        </w:rPr>
        <w:t>94.844,44 EUR</w:t>
      </w:r>
      <w:r>
        <w:rPr>
          <w:rFonts w:ascii="Times New Roman" w:hAnsi="Times New Roman" w:cs="Times New Roman"/>
          <w:sz w:val="24"/>
        </w:rPr>
        <w:t xml:space="preserve">, </w:t>
      </w:r>
      <w:r w:rsidRPr="00791598">
        <w:rPr>
          <w:rFonts w:ascii="Times New Roman" w:hAnsi="Times New Roman" w:cs="Times New Roman"/>
          <w:sz w:val="24"/>
        </w:rPr>
        <w:t xml:space="preserve"> zatim</w:t>
      </w:r>
      <w:r>
        <w:rPr>
          <w:rFonts w:ascii="Times New Roman" w:hAnsi="Times New Roman" w:cs="Times New Roman"/>
          <w:sz w:val="24"/>
        </w:rPr>
        <w:t xml:space="preserve"> prihoda </w:t>
      </w:r>
      <w:r w:rsidRPr="00791598">
        <w:rPr>
          <w:rFonts w:ascii="Times New Roman" w:hAnsi="Times New Roman" w:cs="Times New Roman"/>
          <w:sz w:val="24"/>
        </w:rPr>
        <w:t xml:space="preserve">od poreza na imovinu u iznosu od </w:t>
      </w:r>
      <w:r w:rsidR="00DD052E">
        <w:rPr>
          <w:rFonts w:ascii="Times New Roman" w:hAnsi="Times New Roman" w:cs="Times New Roman"/>
          <w:sz w:val="24"/>
        </w:rPr>
        <w:t>11.260,82 EUR</w:t>
      </w:r>
      <w:r>
        <w:rPr>
          <w:rFonts w:ascii="Times New Roman" w:hAnsi="Times New Roman" w:cs="Times New Roman"/>
          <w:sz w:val="24"/>
        </w:rPr>
        <w:t xml:space="preserve"> i prihoda</w:t>
      </w:r>
      <w:r w:rsidRPr="00791598">
        <w:rPr>
          <w:rFonts w:ascii="Times New Roman" w:hAnsi="Times New Roman" w:cs="Times New Roman"/>
          <w:sz w:val="24"/>
        </w:rPr>
        <w:t xml:space="preserve"> od poreza na robu i usluge u iznosu od </w:t>
      </w:r>
      <w:r w:rsidR="00DD052E">
        <w:rPr>
          <w:rFonts w:ascii="Times New Roman" w:hAnsi="Times New Roman" w:cs="Times New Roman"/>
          <w:sz w:val="24"/>
        </w:rPr>
        <w:t>1.969,70 EUR</w:t>
      </w:r>
      <w:r w:rsidRPr="0079159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U odno</w:t>
      </w:r>
      <w:r w:rsidR="00DD052E">
        <w:rPr>
          <w:rFonts w:ascii="Times New Roman" w:hAnsi="Times New Roman" w:cs="Times New Roman"/>
          <w:sz w:val="24"/>
        </w:rPr>
        <w:t>su na prethodno razdoblje u prvih šest mjeseci 2023. godin</w:t>
      </w:r>
      <w:r w:rsidR="0099530D">
        <w:rPr>
          <w:rFonts w:ascii="Times New Roman" w:hAnsi="Times New Roman" w:cs="Times New Roman"/>
          <w:sz w:val="24"/>
        </w:rPr>
        <w:t xml:space="preserve">e evidentirane su nove vrste prihoda (prihod od poreza i prireza na </w:t>
      </w:r>
      <w:r w:rsidR="0099530D" w:rsidRPr="004057FD">
        <w:rPr>
          <w:rFonts w:ascii="Times New Roman" w:hAnsi="Times New Roman" w:cs="Times New Roman"/>
          <w:sz w:val="24"/>
        </w:rPr>
        <w:t>dohodak od samostalnih djelatnosti</w:t>
      </w:r>
      <w:r w:rsidR="0099530D">
        <w:rPr>
          <w:rFonts w:ascii="Times New Roman" w:hAnsi="Times New Roman" w:cs="Times New Roman"/>
          <w:sz w:val="24"/>
        </w:rPr>
        <w:t xml:space="preserve">, </w:t>
      </w:r>
      <w:r w:rsidR="0099530D">
        <w:rPr>
          <w:rFonts w:ascii="Times New Roman" w:eastAsia="Times New Roman" w:hAnsi="Times New Roman" w:cs="Times New Roman"/>
          <w:sz w:val="24"/>
          <w:szCs w:val="20"/>
        </w:rPr>
        <w:t>p</w:t>
      </w:r>
      <w:r w:rsidR="0099530D" w:rsidRPr="0060659C">
        <w:rPr>
          <w:rFonts w:ascii="Times New Roman" w:eastAsia="Times New Roman" w:hAnsi="Times New Roman" w:cs="Times New Roman"/>
          <w:sz w:val="24"/>
          <w:szCs w:val="20"/>
        </w:rPr>
        <w:t>orez i prirez na dohodak od imovine i imovinskih prava</w:t>
      </w:r>
      <w:r w:rsidR="0099530D" w:rsidRPr="004057F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99530D">
        <w:rPr>
          <w:rFonts w:ascii="Times New Roman" w:eastAsia="Times New Roman" w:hAnsi="Times New Roman" w:cs="Times New Roman"/>
          <w:sz w:val="24"/>
          <w:szCs w:val="20"/>
        </w:rPr>
        <w:t>p</w:t>
      </w:r>
      <w:r w:rsidR="0099530D" w:rsidRPr="0060659C">
        <w:rPr>
          <w:rFonts w:ascii="Times New Roman" w:eastAsia="Times New Roman" w:hAnsi="Times New Roman" w:cs="Times New Roman"/>
          <w:sz w:val="24"/>
          <w:szCs w:val="20"/>
        </w:rPr>
        <w:t>orez i prirez na dohodak od kapitala</w:t>
      </w:r>
      <w:r w:rsidR="0099530D">
        <w:rPr>
          <w:rFonts w:ascii="Times New Roman" w:eastAsia="Times New Roman" w:hAnsi="Times New Roman" w:cs="Times New Roman"/>
          <w:sz w:val="24"/>
          <w:szCs w:val="20"/>
        </w:rPr>
        <w:t xml:space="preserve"> te p</w:t>
      </w:r>
      <w:r w:rsidR="0099530D" w:rsidRPr="0060659C">
        <w:rPr>
          <w:rFonts w:ascii="Times New Roman" w:eastAsia="Times New Roman" w:hAnsi="Times New Roman" w:cs="Times New Roman"/>
          <w:sz w:val="24"/>
          <w:szCs w:val="20"/>
        </w:rPr>
        <w:t>orez i prirez na dohodak po godišnjoj prijavi</w:t>
      </w:r>
      <w:r w:rsidR="0099530D">
        <w:rPr>
          <w:rFonts w:ascii="Times New Roman" w:eastAsia="Times New Roman" w:hAnsi="Times New Roman" w:cs="Times New Roman"/>
          <w:sz w:val="24"/>
          <w:szCs w:val="20"/>
        </w:rPr>
        <w:t>) na temelju FINA P-2/1</w:t>
      </w:r>
      <w:r w:rsidR="00DC4059">
        <w:rPr>
          <w:rFonts w:ascii="Times New Roman" w:eastAsia="Times New Roman" w:hAnsi="Times New Roman" w:cs="Times New Roman"/>
          <w:sz w:val="24"/>
          <w:szCs w:val="20"/>
        </w:rPr>
        <w:t xml:space="preserve"> mjesečnih izvještaja, dok je u prethodnom razdoblju njihovo izvršenje ku</w:t>
      </w:r>
      <w:r w:rsidR="00B5159D">
        <w:rPr>
          <w:rFonts w:ascii="Times New Roman" w:eastAsia="Times New Roman" w:hAnsi="Times New Roman" w:cs="Times New Roman"/>
          <w:sz w:val="24"/>
          <w:szCs w:val="20"/>
        </w:rPr>
        <w:t>mulativno iskazano na kontu</w:t>
      </w:r>
      <w:r w:rsidR="00DC405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C4059" w:rsidRPr="004057FD">
        <w:rPr>
          <w:rFonts w:ascii="Times New Roman" w:eastAsia="Times New Roman" w:hAnsi="Times New Roman" w:cs="Times New Roman"/>
          <w:sz w:val="24"/>
          <w:szCs w:val="20"/>
        </w:rPr>
        <w:t>6111 Porez i prirez na dohodak od nesamostalnog rada</w:t>
      </w:r>
      <w:r w:rsidR="00DC4059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9F4974" w:rsidRDefault="009F4974" w:rsidP="009F4974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 </w:t>
      </w:r>
      <w:r>
        <w:rPr>
          <w:rFonts w:ascii="Times New Roman" w:hAnsi="Times New Roman" w:cs="Times New Roman"/>
          <w:sz w:val="24"/>
        </w:rPr>
        <w:t>Najveće povećanje prihoda, u od</w:t>
      </w:r>
      <w:r w:rsidR="00DC4059">
        <w:rPr>
          <w:rFonts w:ascii="Times New Roman" w:hAnsi="Times New Roman" w:cs="Times New Roman"/>
          <w:sz w:val="24"/>
        </w:rPr>
        <w:t>nosu na izvršenje 01-06/2022</w:t>
      </w:r>
      <w:r>
        <w:rPr>
          <w:rFonts w:ascii="Times New Roman" w:hAnsi="Times New Roman" w:cs="Times New Roman"/>
          <w:sz w:val="24"/>
        </w:rPr>
        <w:t>. godine, ostvareno je od poreza na robu i usluge zbog povećanje prihoda od poreza na promet alkohola i alkoholnih pića, čije izvršenje u odnosu na p</w:t>
      </w:r>
      <w:r w:rsidR="00DC4059">
        <w:rPr>
          <w:rFonts w:ascii="Times New Roman" w:hAnsi="Times New Roman" w:cs="Times New Roman"/>
          <w:sz w:val="24"/>
        </w:rPr>
        <w:t>rethodno razdoblje iznosi 178,53</w:t>
      </w:r>
      <w:r>
        <w:rPr>
          <w:rFonts w:ascii="Times New Roman" w:hAnsi="Times New Roman" w:cs="Times New Roman"/>
          <w:sz w:val="24"/>
        </w:rPr>
        <w:t xml:space="preserve">%, a </w:t>
      </w:r>
      <w:r w:rsidR="00DC4059">
        <w:rPr>
          <w:rFonts w:ascii="Times New Roman" w:hAnsi="Times New Roman" w:cs="Times New Roman"/>
          <w:sz w:val="24"/>
        </w:rPr>
        <w:t>realizacija do 3</w:t>
      </w:r>
      <w:r w:rsidR="00765835">
        <w:rPr>
          <w:rFonts w:ascii="Times New Roman" w:hAnsi="Times New Roman" w:cs="Times New Roman"/>
          <w:sz w:val="24"/>
        </w:rPr>
        <w:t>0.06.2023. godine iznosi  63,65% od</w:t>
      </w:r>
      <w:r>
        <w:rPr>
          <w:rFonts w:ascii="Times New Roman" w:hAnsi="Times New Roman" w:cs="Times New Roman"/>
          <w:sz w:val="24"/>
        </w:rPr>
        <w:t xml:space="preserve"> plana. </w:t>
      </w:r>
    </w:p>
    <w:p w:rsidR="00B5159D" w:rsidRDefault="00B5159D" w:rsidP="009F4974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C4059" w:rsidRDefault="00DC4059" w:rsidP="00DC4059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057FD">
        <w:rPr>
          <w:rFonts w:ascii="Times New Roman" w:hAnsi="Times New Roman" w:cs="Times New Roman"/>
          <w:b/>
          <w:sz w:val="24"/>
        </w:rPr>
        <w:t xml:space="preserve">63 </w:t>
      </w:r>
      <w:r w:rsidRPr="004057FD">
        <w:rPr>
          <w:rFonts w:ascii="Times New Roman" w:hAnsi="Times New Roman" w:cs="Times New Roman"/>
          <w:b/>
          <w:i/>
          <w:sz w:val="24"/>
        </w:rPr>
        <w:t xml:space="preserve">Pomoći od inozemstva i od subjekata unutar općeg proračuna </w:t>
      </w:r>
      <w:r>
        <w:rPr>
          <w:rFonts w:ascii="Times New Roman" w:hAnsi="Times New Roman" w:cs="Times New Roman"/>
          <w:sz w:val="24"/>
        </w:rPr>
        <w:t>od 01.01. do 30.06.2023. godine realizirane su</w:t>
      </w:r>
      <w:r w:rsidRPr="004057FD">
        <w:rPr>
          <w:rFonts w:ascii="Times New Roman" w:hAnsi="Times New Roman" w:cs="Times New Roman"/>
          <w:sz w:val="24"/>
        </w:rPr>
        <w:t xml:space="preserve"> u iznosu od</w:t>
      </w:r>
      <w:r>
        <w:rPr>
          <w:rFonts w:ascii="Times New Roman" w:hAnsi="Times New Roman" w:cs="Times New Roman"/>
          <w:sz w:val="24"/>
        </w:rPr>
        <w:t xml:space="preserve"> 396.372,48 EUR</w:t>
      </w:r>
      <w:r w:rsidRPr="004057FD">
        <w:rPr>
          <w:rFonts w:ascii="Times New Roman" w:hAnsi="Times New Roman" w:cs="Times New Roman"/>
          <w:sz w:val="24"/>
        </w:rPr>
        <w:t xml:space="preserve">, što je </w:t>
      </w:r>
      <w:r>
        <w:rPr>
          <w:rFonts w:ascii="Times New Roman" w:hAnsi="Times New Roman" w:cs="Times New Roman"/>
          <w:sz w:val="24"/>
        </w:rPr>
        <w:t>84,78</w:t>
      </w:r>
      <w:r w:rsidRPr="004057FD">
        <w:rPr>
          <w:rFonts w:ascii="Times New Roman" w:hAnsi="Times New Roman" w:cs="Times New Roman"/>
          <w:sz w:val="24"/>
        </w:rPr>
        <w:t xml:space="preserve">% u odnosu na </w:t>
      </w:r>
      <w:r>
        <w:rPr>
          <w:rFonts w:ascii="Times New Roman" w:hAnsi="Times New Roman" w:cs="Times New Roman"/>
          <w:sz w:val="24"/>
        </w:rPr>
        <w:t>ostvarenje prihoda u 01-06/ 2022</w:t>
      </w:r>
      <w:r w:rsidR="00765835">
        <w:rPr>
          <w:rFonts w:ascii="Times New Roman" w:hAnsi="Times New Roman" w:cs="Times New Roman"/>
          <w:sz w:val="24"/>
        </w:rPr>
        <w:t>.godine</w:t>
      </w:r>
      <w:r w:rsidRPr="004057FD">
        <w:rPr>
          <w:rFonts w:ascii="Times New Roman" w:hAnsi="Times New Roman" w:cs="Times New Roman"/>
          <w:sz w:val="24"/>
        </w:rPr>
        <w:t xml:space="preserve">, a ostvarenje plana je </w:t>
      </w:r>
      <w:r>
        <w:rPr>
          <w:rFonts w:ascii="Times New Roman" w:hAnsi="Times New Roman" w:cs="Times New Roman"/>
          <w:sz w:val="24"/>
        </w:rPr>
        <w:t>17,90</w:t>
      </w:r>
      <w:r w:rsidRPr="004057FD">
        <w:rPr>
          <w:rFonts w:ascii="Times New Roman" w:hAnsi="Times New Roman" w:cs="Times New Roman"/>
          <w:sz w:val="24"/>
        </w:rPr>
        <w:t>%.</w:t>
      </w:r>
    </w:p>
    <w:p w:rsidR="00150036" w:rsidRPr="00D25430" w:rsidRDefault="00765835" w:rsidP="00765835">
      <w:pPr>
        <w:pStyle w:val="Opisslike"/>
        <w:rPr>
          <w:rFonts w:ascii="Times New Roman" w:hAnsi="Times New Roman" w:cs="Times New Roman"/>
          <w:b w:val="0"/>
          <w:i/>
          <w:sz w:val="24"/>
        </w:rPr>
      </w:pPr>
      <w:bookmarkStart w:id="6" w:name="_Toc141253505"/>
      <w:r>
        <w:t xml:space="preserve">Tablica  </w:t>
      </w:r>
      <w:fldSimple w:instr=" SEQ Tablica_ \* ARABIC ">
        <w:r w:rsidR="00C333E7">
          <w:rPr>
            <w:noProof/>
          </w:rPr>
          <w:t>6</w:t>
        </w:r>
      </w:fldSimple>
      <w:r>
        <w:t xml:space="preserve"> Pomoći od inozemstva i od subjekata unutar općeg proračuna u razdoblju 01.01.-30.06.2023. godine</w:t>
      </w:r>
      <w:bookmarkEnd w:id="6"/>
    </w:p>
    <w:tbl>
      <w:tblPr>
        <w:tblpPr w:leftFromText="180" w:rightFromText="180" w:vertAnchor="text" w:horzAnchor="margin" w:tblpXSpec="center" w:tblpY="148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DC4059" w:rsidRPr="00B314C0" w:rsidTr="00BF2AC5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C4059" w:rsidRPr="00914BFA" w:rsidRDefault="00DC4059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C4059" w:rsidRPr="00914BFA" w:rsidRDefault="00DC4059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01-06/2022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C4059" w:rsidRPr="00914BFA" w:rsidRDefault="00DC4059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C4059" w:rsidRPr="00914BFA" w:rsidRDefault="00DC4059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C4059" w:rsidRPr="00914BFA" w:rsidRDefault="00DC4059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C4059" w:rsidRPr="00914BFA" w:rsidRDefault="00DC4059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3/2</w:t>
            </w:r>
          </w:p>
        </w:tc>
      </w:tr>
      <w:tr w:rsidR="00DC4059" w:rsidRPr="00B314C0" w:rsidTr="00BF2AC5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C4059" w:rsidRPr="00914BFA" w:rsidRDefault="00DC4059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C4059" w:rsidRPr="00914BFA" w:rsidRDefault="00DC4059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C4059" w:rsidRPr="00914BFA" w:rsidRDefault="00DC4059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C4059" w:rsidRPr="00914BFA" w:rsidRDefault="00DC4059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C4059" w:rsidRPr="00914BFA" w:rsidRDefault="00DC4059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DC4059" w:rsidRPr="00914BFA" w:rsidRDefault="00DC4059" w:rsidP="00B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DC4059" w:rsidRPr="00914BFA" w:rsidTr="00BF2AC5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DC4059" w:rsidRPr="00791598" w:rsidRDefault="00DC4059" w:rsidP="00DC4059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63 Pomoći iz inozemstva i od subjekata unutar općeg proračuna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DC4059" w:rsidRPr="00DC4059" w:rsidRDefault="00DC4059" w:rsidP="00DC4059">
            <w:pPr>
              <w:pStyle w:val="DefaultStyle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059">
              <w:rPr>
                <w:rFonts w:ascii="Times New Roman" w:hAnsi="Times New Roman" w:cs="Times New Roman"/>
                <w:b/>
              </w:rPr>
              <w:t>467.547,6</w:t>
            </w:r>
            <w:r w:rsidR="002F6F1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DC4059" w:rsidRPr="00DC4059" w:rsidRDefault="00DC4059" w:rsidP="00DC4059">
            <w:pPr>
              <w:pStyle w:val="DefaultStyle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059">
              <w:rPr>
                <w:rFonts w:ascii="Times New Roman" w:hAnsi="Times New Roman" w:cs="Times New Roman"/>
                <w:b/>
              </w:rPr>
              <w:t>2.214.060,07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DC4059" w:rsidRPr="00DC4059" w:rsidRDefault="00DC4059" w:rsidP="00DC4059">
            <w:pPr>
              <w:pStyle w:val="DefaultStyle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059">
              <w:rPr>
                <w:rFonts w:ascii="Times New Roman" w:hAnsi="Times New Roman" w:cs="Times New Roman"/>
                <w:b/>
              </w:rPr>
              <w:t>396.372,48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DC4059" w:rsidRPr="00DC4059" w:rsidRDefault="00DC4059" w:rsidP="00DC4059">
            <w:pPr>
              <w:pStyle w:val="DefaultStyle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059">
              <w:rPr>
                <w:rFonts w:ascii="Times New Roman" w:hAnsi="Times New Roman" w:cs="Times New Roman"/>
                <w:b/>
              </w:rPr>
              <w:t>84,78%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DC4059" w:rsidRPr="00DC4059" w:rsidRDefault="00DC4059" w:rsidP="00DC4059">
            <w:pPr>
              <w:pStyle w:val="DefaultStyle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4059">
              <w:rPr>
                <w:rFonts w:ascii="Times New Roman" w:hAnsi="Times New Roman" w:cs="Times New Roman"/>
                <w:b/>
              </w:rPr>
              <w:t>17,90%</w:t>
            </w:r>
          </w:p>
        </w:tc>
      </w:tr>
      <w:tr w:rsidR="00BF2AC5" w:rsidRPr="00914BFA" w:rsidTr="00BF2AC5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C5" w:rsidRPr="00914BFA" w:rsidRDefault="00BF2AC5" w:rsidP="00BF2AC5">
            <w:pPr>
              <w:pStyle w:val="DefaultStyle"/>
              <w:spacing w:line="360" w:lineRule="auto"/>
            </w:pPr>
            <w:r>
              <w:t xml:space="preserve">632 Pomoći od međunarodnih organizacija te institucija i tijela EU                               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AC5" w:rsidRDefault="00BF2AC5" w:rsidP="00BF2AC5">
            <w:pPr>
              <w:pStyle w:val="DefaultStyle"/>
              <w:spacing w:line="360" w:lineRule="auto"/>
              <w:jc w:val="center"/>
            </w:pPr>
            <w: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AC5" w:rsidRDefault="00BF2AC5" w:rsidP="00BF2AC5">
            <w:pPr>
              <w:pStyle w:val="DefaultStyle"/>
              <w:spacing w:line="360" w:lineRule="auto"/>
              <w:jc w:val="center"/>
            </w:pPr>
            <w:r>
              <w:t>590.708,00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AC5" w:rsidRDefault="00BF2AC5" w:rsidP="00BF2AC5">
            <w:pPr>
              <w:pStyle w:val="DefaultStyle"/>
              <w:spacing w:line="360" w:lineRule="auto"/>
              <w:jc w:val="center"/>
            </w:pPr>
            <w: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AC5" w:rsidRDefault="00BF2AC5" w:rsidP="00BF2AC5">
            <w:pPr>
              <w:pStyle w:val="DefaultStyle"/>
              <w:spacing w:line="360" w:lineRule="auto"/>
              <w:jc w:val="center"/>
            </w:pPr>
            <w:r>
              <w:t>0,00%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AC5" w:rsidRDefault="00BF2AC5" w:rsidP="00BF2AC5">
            <w:pPr>
              <w:pStyle w:val="DefaultStyle"/>
              <w:spacing w:line="360" w:lineRule="auto"/>
              <w:jc w:val="center"/>
            </w:pPr>
            <w:r>
              <w:t>0,00%</w:t>
            </w:r>
          </w:p>
        </w:tc>
      </w:tr>
      <w:tr w:rsidR="00DC4059" w:rsidRPr="00914BFA" w:rsidTr="00BF2AC5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59" w:rsidRPr="00914BFA" w:rsidRDefault="00DC4059" w:rsidP="00BF2AC5">
            <w:pPr>
              <w:pStyle w:val="DefaultStyle"/>
              <w:spacing w:line="360" w:lineRule="auto"/>
            </w:pPr>
            <w:r w:rsidRPr="00914BFA">
              <w:t>6</w:t>
            </w:r>
            <w:r>
              <w:t>33 Pomoći proračun iz drugih proračuna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059" w:rsidRPr="00914BFA" w:rsidRDefault="00BF2AC5" w:rsidP="00C729D1">
            <w:pPr>
              <w:pStyle w:val="DefaultStyle"/>
              <w:spacing w:line="360" w:lineRule="auto"/>
              <w:jc w:val="center"/>
            </w:pPr>
            <w:r>
              <w:t>456.702,</w:t>
            </w:r>
            <w:r w:rsidR="00C729D1">
              <w:t>29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059" w:rsidRPr="00914BFA" w:rsidRDefault="00BF2AC5" w:rsidP="00BF2AC5">
            <w:pPr>
              <w:pStyle w:val="DefaultStyle"/>
              <w:spacing w:line="360" w:lineRule="auto"/>
              <w:jc w:val="center"/>
            </w:pPr>
            <w:r>
              <w:t>1.546.804,00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059" w:rsidRPr="00914BFA" w:rsidRDefault="00BF2AC5" w:rsidP="00BF2AC5">
            <w:pPr>
              <w:pStyle w:val="DefaultStyle"/>
              <w:spacing w:line="360" w:lineRule="auto"/>
              <w:jc w:val="center"/>
            </w:pPr>
            <w:r>
              <w:t>377.285,97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059" w:rsidRPr="00914BFA" w:rsidRDefault="00BF2AC5" w:rsidP="00BF2AC5">
            <w:pPr>
              <w:pStyle w:val="DefaultStyle"/>
              <w:spacing w:line="360" w:lineRule="auto"/>
              <w:jc w:val="center"/>
            </w:pPr>
            <w:r>
              <w:t>82,61</w:t>
            </w:r>
            <w:r w:rsidR="00DC4059" w:rsidRPr="00914BFA"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059" w:rsidRPr="00914BFA" w:rsidRDefault="00BF2AC5" w:rsidP="00BF2AC5">
            <w:pPr>
              <w:pStyle w:val="DefaultStyle"/>
              <w:spacing w:line="360" w:lineRule="auto"/>
              <w:jc w:val="center"/>
            </w:pPr>
            <w:r>
              <w:t>24,39</w:t>
            </w:r>
            <w:r w:rsidR="00DC4059" w:rsidRPr="00914BFA">
              <w:t>%</w:t>
            </w:r>
          </w:p>
        </w:tc>
      </w:tr>
      <w:tr w:rsidR="00DC4059" w:rsidRPr="00914BFA" w:rsidTr="00BF2AC5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59" w:rsidRPr="00914BFA" w:rsidRDefault="00DC4059" w:rsidP="00BF2AC5">
            <w:pPr>
              <w:pStyle w:val="DefaultStyle"/>
              <w:spacing w:line="360" w:lineRule="auto"/>
            </w:pPr>
            <w:r>
              <w:t>634  Pomoći od izvanproračunskih korisnik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059" w:rsidRPr="00914BFA" w:rsidRDefault="00BF2AC5" w:rsidP="00BF2AC5">
            <w:pPr>
              <w:pStyle w:val="DefaultStyle"/>
              <w:spacing w:line="360" w:lineRule="auto"/>
              <w:jc w:val="center"/>
            </w:pPr>
            <w:r>
              <w:t>10.845,33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059" w:rsidRPr="00914BFA" w:rsidRDefault="00BF2AC5" w:rsidP="00BF2AC5">
            <w:pPr>
              <w:pStyle w:val="DefaultStyle"/>
              <w:spacing w:line="360" w:lineRule="auto"/>
              <w:jc w:val="center"/>
            </w:pPr>
            <w:r>
              <w:t>70.476,00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059" w:rsidRPr="00914BFA" w:rsidRDefault="00BF2AC5" w:rsidP="00BF2AC5">
            <w:pPr>
              <w:pStyle w:val="DefaultStyle"/>
              <w:spacing w:line="360" w:lineRule="auto"/>
              <w:jc w:val="center"/>
            </w:pPr>
            <w:r>
              <w:t>15.040,59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059" w:rsidRPr="00914BFA" w:rsidRDefault="00BF2AC5" w:rsidP="00BF2AC5">
            <w:pPr>
              <w:pStyle w:val="DefaultStyle"/>
              <w:spacing w:line="360" w:lineRule="auto"/>
              <w:jc w:val="center"/>
            </w:pPr>
            <w:r>
              <w:t>138,68</w:t>
            </w:r>
            <w:r w:rsidR="00DC4059" w:rsidRPr="00914BFA"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059" w:rsidRPr="00914BFA" w:rsidRDefault="00BF2AC5" w:rsidP="00BF2AC5">
            <w:pPr>
              <w:pStyle w:val="DefaultStyle"/>
              <w:spacing w:line="360" w:lineRule="auto"/>
              <w:jc w:val="center"/>
            </w:pPr>
            <w:r>
              <w:t>21,34</w:t>
            </w:r>
            <w:r w:rsidR="00DC4059" w:rsidRPr="00914BFA">
              <w:t>%</w:t>
            </w:r>
          </w:p>
        </w:tc>
      </w:tr>
      <w:tr w:rsidR="00DC4059" w:rsidRPr="00914BFA" w:rsidTr="00BF2AC5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59" w:rsidRDefault="00DC4059" w:rsidP="00BF2AC5">
            <w:pPr>
              <w:pStyle w:val="DefaultStyle"/>
              <w:spacing w:line="360" w:lineRule="auto"/>
            </w:pPr>
            <w:r>
              <w:t>636 Pomoći proračunskim korisnicima iz proračuna koji im nije nadležan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059" w:rsidRDefault="00BF2AC5" w:rsidP="00BF2AC5">
            <w:pPr>
              <w:pStyle w:val="DefaultStyle"/>
              <w:spacing w:line="360" w:lineRule="auto"/>
              <w:jc w:val="center"/>
            </w:pPr>
            <w: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059" w:rsidRDefault="00BF2AC5" w:rsidP="00BF2AC5">
            <w:pPr>
              <w:pStyle w:val="DefaultStyle"/>
              <w:spacing w:line="360" w:lineRule="auto"/>
              <w:jc w:val="center"/>
            </w:pPr>
            <w:r>
              <w:t>6.072,07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059" w:rsidRDefault="00BF2AC5" w:rsidP="00BF2AC5">
            <w:pPr>
              <w:pStyle w:val="DefaultStyle"/>
              <w:spacing w:line="360" w:lineRule="auto"/>
              <w:jc w:val="center"/>
            </w:pPr>
            <w:r>
              <w:t>4.045,92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059" w:rsidRDefault="00BF2AC5" w:rsidP="00BF2AC5">
            <w:pPr>
              <w:pStyle w:val="DefaultStyle"/>
              <w:spacing w:line="360" w:lineRule="auto"/>
              <w:jc w:val="center"/>
            </w:pPr>
            <w:r>
              <w:t>0</w:t>
            </w:r>
            <w:r w:rsidR="00DC4059">
              <w:t>,00%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059" w:rsidRDefault="00BF2AC5" w:rsidP="00BF2AC5">
            <w:pPr>
              <w:pStyle w:val="DefaultStyle"/>
              <w:spacing w:line="360" w:lineRule="auto"/>
              <w:jc w:val="center"/>
            </w:pPr>
            <w:r>
              <w:t xml:space="preserve">66,63 </w:t>
            </w:r>
            <w:r w:rsidR="00DC4059">
              <w:t>%</w:t>
            </w:r>
          </w:p>
        </w:tc>
      </w:tr>
    </w:tbl>
    <w:p w:rsidR="00DC4059" w:rsidRDefault="00DC4059" w:rsidP="00F369CE">
      <w:pPr>
        <w:pStyle w:val="Bezproreda"/>
        <w:jc w:val="both"/>
        <w:rPr>
          <w:rFonts w:ascii="Times New Roman" w:hAnsi="Times New Roman" w:cs="Times New Roman"/>
          <w:b/>
          <w:i/>
        </w:rPr>
      </w:pPr>
    </w:p>
    <w:p w:rsidR="00E87A62" w:rsidRDefault="00D25430" w:rsidP="007C4E6D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D25430">
        <w:rPr>
          <w:rFonts w:ascii="Times New Roman" w:hAnsi="Times New Roman" w:cs="Times New Roman"/>
          <w:sz w:val="24"/>
        </w:rPr>
        <w:t>U proračunskoj godini 2023. planirane su kapitalne pomoći od institucija i tijela EU u iznosu od 590.708,00 EUR koje se odnose na rekonstrukciju zgrade Vatrogasnog doma u iznosu od 128.466,00 EUR, izgradnju dječjeg vrtića u iznos od 382.242,00 EUR te izgradnju i rekon</w:t>
      </w:r>
      <w:r w:rsidR="00765835">
        <w:rPr>
          <w:rFonts w:ascii="Times New Roman" w:hAnsi="Times New Roman" w:cs="Times New Roman"/>
          <w:sz w:val="24"/>
        </w:rPr>
        <w:t>strukciju nerazvrstane ceste I.</w:t>
      </w:r>
      <w:r w:rsidR="001E6C54">
        <w:rPr>
          <w:rFonts w:ascii="Times New Roman" w:hAnsi="Times New Roman" w:cs="Times New Roman"/>
          <w:sz w:val="24"/>
        </w:rPr>
        <w:t xml:space="preserve"> </w:t>
      </w:r>
      <w:r w:rsidRPr="00D25430">
        <w:rPr>
          <w:rFonts w:ascii="Times New Roman" w:hAnsi="Times New Roman" w:cs="Times New Roman"/>
          <w:sz w:val="24"/>
        </w:rPr>
        <w:t xml:space="preserve">Gundulića u iznos od 80.000,00 EUR. </w:t>
      </w:r>
      <w:r>
        <w:rPr>
          <w:rFonts w:ascii="Times New Roman" w:hAnsi="Times New Roman" w:cs="Times New Roman"/>
          <w:sz w:val="24"/>
        </w:rPr>
        <w:t xml:space="preserve">Izvršenja u izvještajnom razdoblju nije bilo, iako je u prošloj proračunskoj godini potvrđen i odobren iznos za izgradnju dječjeg vrtića. U odnosu na prethodno razdoblje rast prihoda </w:t>
      </w:r>
      <w:r w:rsidR="00F1059C">
        <w:rPr>
          <w:rFonts w:ascii="Times New Roman" w:hAnsi="Times New Roman" w:cs="Times New Roman"/>
          <w:sz w:val="24"/>
        </w:rPr>
        <w:t xml:space="preserve">od 38,68% </w:t>
      </w:r>
      <w:r>
        <w:rPr>
          <w:rFonts w:ascii="Times New Roman" w:hAnsi="Times New Roman" w:cs="Times New Roman"/>
          <w:sz w:val="24"/>
        </w:rPr>
        <w:t>ostvaren je na kontu 634</w:t>
      </w:r>
      <w:r>
        <w:t xml:space="preserve">  </w:t>
      </w:r>
      <w:r w:rsidRPr="00D25430">
        <w:rPr>
          <w:rFonts w:ascii="Times New Roman" w:hAnsi="Times New Roman" w:cs="Times New Roman"/>
          <w:sz w:val="24"/>
        </w:rPr>
        <w:t>Pomoći od izvanproračunskih korisnik</w:t>
      </w:r>
      <w:r w:rsidR="001E6C54">
        <w:rPr>
          <w:rFonts w:ascii="Times New Roman" w:hAnsi="Times New Roman" w:cs="Times New Roman"/>
          <w:sz w:val="24"/>
        </w:rPr>
        <w:t>a</w:t>
      </w:r>
      <w:r w:rsidR="00F1059C">
        <w:rPr>
          <w:rFonts w:ascii="Times New Roman" w:hAnsi="Times New Roman" w:cs="Times New Roman"/>
          <w:sz w:val="24"/>
        </w:rPr>
        <w:t>, koji se odnosi na tekuće pomoći od HZZ-a za zapošljavanje 3 djelatnika u programu Javnih radova, čije troškove u cijelosti financira HZZ. Najveći utjecaj na izvršenje imali su pomoći proračunu iz drugih proračuna, koje su u izvještajnom razdoblju iznosile 82,61% prošlogodišnjeg izvršenja.</w:t>
      </w:r>
      <w:r w:rsidR="00E87A62">
        <w:rPr>
          <w:rFonts w:ascii="Times New Roman" w:hAnsi="Times New Roman" w:cs="Times New Roman"/>
          <w:sz w:val="24"/>
        </w:rPr>
        <w:t xml:space="preserve"> </w:t>
      </w:r>
      <w:r w:rsidR="00E87A62" w:rsidRPr="00E87A62">
        <w:rPr>
          <w:rFonts w:ascii="Times New Roman" w:hAnsi="Times New Roman" w:cs="Times New Roman"/>
          <w:sz w:val="24"/>
        </w:rPr>
        <w:t>Na smanjenje prihoda utjecali su manji mjesečni prihodi iz državnog proračuna za</w:t>
      </w:r>
      <w:r w:rsidR="00E87A62">
        <w:rPr>
          <w:rFonts w:ascii="Times New Roman" w:hAnsi="Times New Roman" w:cs="Times New Roman"/>
          <w:sz w:val="24"/>
        </w:rPr>
        <w:t xml:space="preserve"> </w:t>
      </w:r>
      <w:r w:rsidR="00E87A62" w:rsidRPr="00E87A62">
        <w:rPr>
          <w:rFonts w:ascii="Times New Roman" w:hAnsi="Times New Roman" w:cs="Times New Roman"/>
          <w:sz w:val="24"/>
        </w:rPr>
        <w:t>kompenzacijsku mjeru i financiranje programa Pomoći u kući.</w:t>
      </w:r>
      <w:r w:rsidR="00E87A62">
        <w:rPr>
          <w:rFonts w:ascii="Times New Roman" w:hAnsi="Times New Roman" w:cs="Times New Roman"/>
          <w:sz w:val="24"/>
        </w:rPr>
        <w:t xml:space="preserve"> </w:t>
      </w:r>
      <w:r w:rsidR="00DC4059">
        <w:rPr>
          <w:rFonts w:ascii="Times New Roman" w:hAnsi="Times New Roman" w:cs="Times New Roman"/>
          <w:sz w:val="24"/>
        </w:rPr>
        <w:t xml:space="preserve">Izvršenje pomoći proračunskim korisnicima iz proračuna koji im nije nadležan odnosi se na prijenose sredstava Narodnoj knjižnici i čitaonici Gunja </w:t>
      </w:r>
      <w:r w:rsidR="00E87A62">
        <w:rPr>
          <w:rFonts w:ascii="Times New Roman" w:eastAsia="Arial" w:hAnsi="Times New Roman" w:cs="Times New Roman"/>
          <w:color w:val="000000"/>
          <w:sz w:val="24"/>
        </w:rPr>
        <w:t xml:space="preserve">od Ministarstva kulture </w:t>
      </w:r>
      <w:r w:rsidR="00E87A62" w:rsidRPr="00905B6A">
        <w:rPr>
          <w:rFonts w:ascii="Times New Roman" w:eastAsia="Arial" w:hAnsi="Times New Roman" w:cs="Times New Roman"/>
          <w:color w:val="000000"/>
          <w:sz w:val="24"/>
        </w:rPr>
        <w:t>za nabavku knjižne građe</w:t>
      </w:r>
      <w:r w:rsidR="00E87A62">
        <w:rPr>
          <w:rFonts w:ascii="Times New Roman" w:eastAsia="Arial" w:hAnsi="Times New Roman" w:cs="Times New Roman"/>
          <w:color w:val="000000"/>
          <w:sz w:val="24"/>
        </w:rPr>
        <w:t xml:space="preserve"> i </w:t>
      </w:r>
      <w:r w:rsidR="00DC4059" w:rsidRPr="00905B6A">
        <w:rPr>
          <w:rFonts w:ascii="Times New Roman" w:eastAsia="Arial" w:hAnsi="Times New Roman" w:cs="Times New Roman"/>
          <w:color w:val="000000"/>
          <w:sz w:val="24"/>
        </w:rPr>
        <w:t>Vukovarsko-srijemske županije</w:t>
      </w:r>
      <w:r w:rsidR="00E87A62">
        <w:rPr>
          <w:rFonts w:ascii="Times New Roman" w:eastAsia="Arial" w:hAnsi="Times New Roman" w:cs="Times New Roman"/>
          <w:color w:val="000000"/>
          <w:sz w:val="24"/>
        </w:rPr>
        <w:t xml:space="preserve"> za otkup knjiga.</w:t>
      </w:r>
    </w:p>
    <w:p w:rsidR="00937ADC" w:rsidRDefault="00937ADC" w:rsidP="00E87A62">
      <w:pPr>
        <w:pStyle w:val="Bezproreda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</w:rPr>
      </w:pPr>
    </w:p>
    <w:p w:rsidR="00B5159D" w:rsidRDefault="00B5159D" w:rsidP="00E87A62">
      <w:pPr>
        <w:pStyle w:val="Bezproreda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</w:rPr>
      </w:pPr>
    </w:p>
    <w:p w:rsidR="00B5159D" w:rsidRDefault="00B5159D" w:rsidP="00E87A62">
      <w:pPr>
        <w:pStyle w:val="Bezproreda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</w:rPr>
      </w:pPr>
    </w:p>
    <w:p w:rsidR="009F4974" w:rsidRDefault="00DC4059" w:rsidP="00E87A62">
      <w:pPr>
        <w:pStyle w:val="Bezproreda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</w:rPr>
        <w:lastRenderedPageBreak/>
        <w:t>Analitički prikaz primljenih pomoći od inozemstva i od subjekata unutar općeg proračuna prikazan je u nastavku.</w:t>
      </w:r>
    </w:p>
    <w:p w:rsidR="00581821" w:rsidRPr="00E87A62" w:rsidRDefault="00CE07DA" w:rsidP="00765835">
      <w:pPr>
        <w:pStyle w:val="Opisslike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</w:rPr>
        <w:t xml:space="preserve">  </w:t>
      </w:r>
      <w:bookmarkStart w:id="7" w:name="_Toc141253506"/>
      <w:r w:rsidR="00765835">
        <w:t xml:space="preserve">Tablica  </w:t>
      </w:r>
      <w:fldSimple w:instr=" SEQ Tablica_ \* ARABIC ">
        <w:r w:rsidR="00C333E7">
          <w:rPr>
            <w:noProof/>
          </w:rPr>
          <w:t>7</w:t>
        </w:r>
      </w:fldSimple>
      <w:r w:rsidR="00765835">
        <w:t xml:space="preserve"> Analitički prikaz primljenih pomoći od inozemstva i od subjekata unutar općeg proračuna u razdoblju 01.01.-30.06.2023. godine</w:t>
      </w:r>
      <w:bookmarkEnd w:id="7"/>
    </w:p>
    <w:tbl>
      <w:tblPr>
        <w:tblStyle w:val="Svijetlosjenanje-Isticanje4"/>
        <w:tblW w:w="0" w:type="auto"/>
        <w:tblLook w:val="04A0"/>
      </w:tblPr>
      <w:tblGrid>
        <w:gridCol w:w="887"/>
        <w:gridCol w:w="5857"/>
        <w:gridCol w:w="1612"/>
        <w:gridCol w:w="1157"/>
        <w:gridCol w:w="907"/>
      </w:tblGrid>
      <w:tr w:rsidR="00581821" w:rsidRPr="002D3525" w:rsidTr="00D22914">
        <w:trPr>
          <w:cnfStyle w:val="100000000000"/>
          <w:trHeight w:val="229"/>
        </w:trPr>
        <w:tc>
          <w:tcPr>
            <w:cnfStyle w:val="001000000000"/>
            <w:tcW w:w="0" w:type="auto"/>
            <w:vAlign w:val="center"/>
          </w:tcPr>
          <w:p w:rsidR="00581821" w:rsidRPr="00907332" w:rsidRDefault="00581821" w:rsidP="00D22914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</w:rPr>
            </w:pPr>
            <w:r w:rsidRPr="00907332">
              <w:rPr>
                <w:rFonts w:ascii="Times New Roman" w:eastAsia="Arial" w:hAnsi="Times New Roman" w:cs="Times New Roman"/>
                <w:color w:val="000000"/>
                <w:sz w:val="18"/>
                <w:szCs w:val="20"/>
              </w:rPr>
              <w:t>KONTO</w:t>
            </w:r>
          </w:p>
        </w:tc>
        <w:tc>
          <w:tcPr>
            <w:tcW w:w="0" w:type="auto"/>
            <w:vAlign w:val="center"/>
          </w:tcPr>
          <w:p w:rsidR="00581821" w:rsidRPr="00907332" w:rsidRDefault="00581821" w:rsidP="00D22914">
            <w:pPr>
              <w:spacing w:line="276" w:lineRule="auto"/>
              <w:jc w:val="center"/>
              <w:cnfStyle w:val="100000000000"/>
              <w:rPr>
                <w:rFonts w:ascii="Times New Roman" w:eastAsia="Arial" w:hAnsi="Times New Roman" w:cs="Times New Roman"/>
                <w:color w:val="000000"/>
                <w:sz w:val="18"/>
                <w:szCs w:val="20"/>
              </w:rPr>
            </w:pPr>
            <w:r w:rsidRPr="00907332">
              <w:rPr>
                <w:rFonts w:ascii="Times New Roman" w:eastAsia="Arial" w:hAnsi="Times New Roman" w:cs="Times New Roman"/>
                <w:color w:val="000000"/>
                <w:sz w:val="18"/>
                <w:szCs w:val="20"/>
              </w:rPr>
              <w:t>NAZIV</w:t>
            </w:r>
          </w:p>
        </w:tc>
        <w:tc>
          <w:tcPr>
            <w:tcW w:w="0" w:type="auto"/>
            <w:vAlign w:val="center"/>
          </w:tcPr>
          <w:p w:rsidR="00581821" w:rsidRPr="00907332" w:rsidRDefault="00CE07DA" w:rsidP="00D22914">
            <w:pPr>
              <w:spacing w:line="276" w:lineRule="auto"/>
              <w:jc w:val="center"/>
              <w:cnfStyle w:val="100000000000"/>
              <w:rPr>
                <w:rFonts w:ascii="Times New Roman" w:eastAsia="Arial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20"/>
              </w:rPr>
              <w:t>IZVORNI PLAN 2023</w:t>
            </w:r>
          </w:p>
        </w:tc>
        <w:tc>
          <w:tcPr>
            <w:tcW w:w="0" w:type="auto"/>
            <w:vAlign w:val="center"/>
          </w:tcPr>
          <w:p w:rsidR="00CE07DA" w:rsidRDefault="00581821" w:rsidP="00D22914">
            <w:pPr>
              <w:spacing w:line="276" w:lineRule="auto"/>
              <w:jc w:val="center"/>
              <w:cnfStyle w:val="100000000000"/>
              <w:rPr>
                <w:rFonts w:ascii="Times New Roman" w:eastAsia="Arial" w:hAnsi="Times New Roman" w:cs="Times New Roman"/>
                <w:color w:val="000000"/>
                <w:sz w:val="18"/>
                <w:szCs w:val="20"/>
              </w:rPr>
            </w:pPr>
            <w:r w:rsidRPr="00907332">
              <w:rPr>
                <w:rFonts w:ascii="Times New Roman" w:eastAsia="Arial" w:hAnsi="Times New Roman" w:cs="Times New Roman"/>
                <w:color w:val="000000"/>
                <w:sz w:val="18"/>
                <w:szCs w:val="20"/>
              </w:rPr>
              <w:t>IZVRŠENO</w:t>
            </w:r>
          </w:p>
          <w:p w:rsidR="00581821" w:rsidRPr="00907332" w:rsidRDefault="00CE07DA" w:rsidP="00D22914">
            <w:pPr>
              <w:spacing w:line="276" w:lineRule="auto"/>
              <w:jc w:val="center"/>
              <w:cnfStyle w:val="100000000000"/>
              <w:rPr>
                <w:rFonts w:ascii="Times New Roman" w:eastAsia="Arial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20"/>
              </w:rPr>
              <w:t>01-06/2023</w:t>
            </w:r>
          </w:p>
        </w:tc>
        <w:tc>
          <w:tcPr>
            <w:tcW w:w="0" w:type="auto"/>
            <w:vAlign w:val="center"/>
          </w:tcPr>
          <w:p w:rsidR="00581821" w:rsidRDefault="00581821" w:rsidP="00D22914">
            <w:pPr>
              <w:spacing w:line="276" w:lineRule="auto"/>
              <w:jc w:val="center"/>
              <w:cnfStyle w:val="100000000000"/>
              <w:rPr>
                <w:rFonts w:ascii="Times New Roman" w:eastAsia="Arial" w:hAnsi="Times New Roman" w:cs="Times New Roman"/>
                <w:color w:val="000000"/>
                <w:sz w:val="18"/>
                <w:szCs w:val="20"/>
              </w:rPr>
            </w:pPr>
            <w:r w:rsidRPr="00907332">
              <w:rPr>
                <w:rFonts w:ascii="Times New Roman" w:eastAsia="Arial" w:hAnsi="Times New Roman" w:cs="Times New Roman"/>
                <w:color w:val="000000"/>
                <w:sz w:val="18"/>
                <w:szCs w:val="20"/>
              </w:rPr>
              <w:t>INDEKS</w:t>
            </w:r>
          </w:p>
          <w:p w:rsidR="00CE07DA" w:rsidRPr="00907332" w:rsidRDefault="00CE07DA" w:rsidP="00D22914">
            <w:pPr>
              <w:spacing w:line="276" w:lineRule="auto"/>
              <w:jc w:val="center"/>
              <w:cnfStyle w:val="100000000000"/>
              <w:rPr>
                <w:rFonts w:ascii="Times New Roman" w:eastAsia="Arial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D22914" w:rsidRPr="002D3525" w:rsidTr="00D22914">
        <w:trPr>
          <w:cnfStyle w:val="000000100000"/>
          <w:trHeight w:val="229"/>
        </w:trPr>
        <w:tc>
          <w:tcPr>
            <w:cnfStyle w:val="001000000000"/>
            <w:tcW w:w="0" w:type="auto"/>
          </w:tcPr>
          <w:p w:rsidR="00D22914" w:rsidRPr="00D22914" w:rsidRDefault="00D22914" w:rsidP="00323613">
            <w:pPr>
              <w:pStyle w:val="DefaultStyle1"/>
              <w:rPr>
                <w:sz w:val="20"/>
              </w:rPr>
            </w:pPr>
            <w:r w:rsidRPr="00D22914">
              <w:rPr>
                <w:sz w:val="20"/>
              </w:rPr>
              <w:t>63241</w:t>
            </w:r>
          </w:p>
        </w:tc>
        <w:tc>
          <w:tcPr>
            <w:tcW w:w="0" w:type="auto"/>
          </w:tcPr>
          <w:p w:rsidR="00D22914" w:rsidRPr="00D22914" w:rsidRDefault="00D22914" w:rsidP="00CE07DA">
            <w:pPr>
              <w:pStyle w:val="DefaultStyle1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Kap.pom.od  institucija i tijela  EU - Rekonstrukcija Vatrogasnog doma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128.466,00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0,00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0,00%</w:t>
            </w:r>
          </w:p>
        </w:tc>
      </w:tr>
      <w:tr w:rsidR="00D22914" w:rsidRPr="002D3525" w:rsidTr="00D22914">
        <w:trPr>
          <w:trHeight w:val="229"/>
        </w:trPr>
        <w:tc>
          <w:tcPr>
            <w:cnfStyle w:val="001000000000"/>
            <w:tcW w:w="0" w:type="auto"/>
          </w:tcPr>
          <w:p w:rsidR="00D22914" w:rsidRPr="00D22914" w:rsidRDefault="00D22914" w:rsidP="00323613">
            <w:pPr>
              <w:pStyle w:val="DefaultStyle1"/>
              <w:rPr>
                <w:sz w:val="20"/>
              </w:rPr>
            </w:pPr>
            <w:r w:rsidRPr="00D22914">
              <w:rPr>
                <w:sz w:val="20"/>
              </w:rPr>
              <w:t>63241</w:t>
            </w:r>
          </w:p>
        </w:tc>
        <w:tc>
          <w:tcPr>
            <w:tcW w:w="0" w:type="auto"/>
          </w:tcPr>
          <w:p w:rsidR="00D22914" w:rsidRPr="00D22914" w:rsidRDefault="00D22914" w:rsidP="00CE07DA">
            <w:pPr>
              <w:pStyle w:val="DefaultStyle1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Kapitalne pomoći od institucija i tijela  EU - Dječji vrtić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382.242,00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0,00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0,00%</w:t>
            </w:r>
          </w:p>
        </w:tc>
      </w:tr>
      <w:tr w:rsidR="00D22914" w:rsidRPr="002D3525" w:rsidTr="00D22914">
        <w:trPr>
          <w:cnfStyle w:val="000000100000"/>
          <w:trHeight w:val="229"/>
        </w:trPr>
        <w:tc>
          <w:tcPr>
            <w:cnfStyle w:val="001000000000"/>
            <w:tcW w:w="0" w:type="auto"/>
          </w:tcPr>
          <w:p w:rsidR="00D22914" w:rsidRPr="00D22914" w:rsidRDefault="00D22914" w:rsidP="00323613">
            <w:pPr>
              <w:pStyle w:val="DefaultStyle1"/>
              <w:rPr>
                <w:sz w:val="20"/>
              </w:rPr>
            </w:pPr>
            <w:r w:rsidRPr="00D22914">
              <w:rPr>
                <w:sz w:val="20"/>
              </w:rPr>
              <w:t>63241</w:t>
            </w:r>
          </w:p>
        </w:tc>
        <w:tc>
          <w:tcPr>
            <w:tcW w:w="0" w:type="auto"/>
          </w:tcPr>
          <w:p w:rsidR="00D22914" w:rsidRPr="00D22914" w:rsidRDefault="00D22914" w:rsidP="00CE07DA">
            <w:pPr>
              <w:pStyle w:val="DefaultStyle1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Izgradnja i rek.ner ceste - I.Gundulića sredstva EU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80.000,00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0,00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0,00%</w:t>
            </w:r>
          </w:p>
        </w:tc>
      </w:tr>
      <w:tr w:rsidR="00D22914" w:rsidRPr="002D3525" w:rsidTr="00D22914">
        <w:trPr>
          <w:trHeight w:val="229"/>
        </w:trPr>
        <w:tc>
          <w:tcPr>
            <w:cnfStyle w:val="001000000000"/>
            <w:tcW w:w="0" w:type="auto"/>
          </w:tcPr>
          <w:p w:rsidR="00D22914" w:rsidRPr="00D22914" w:rsidRDefault="00D22914" w:rsidP="00323613">
            <w:pPr>
              <w:pStyle w:val="DefaultStyle1"/>
              <w:rPr>
                <w:sz w:val="20"/>
              </w:rPr>
            </w:pPr>
            <w:r w:rsidRPr="00D22914">
              <w:rPr>
                <w:sz w:val="20"/>
              </w:rPr>
              <w:t>63311</w:t>
            </w:r>
          </w:p>
        </w:tc>
        <w:tc>
          <w:tcPr>
            <w:tcW w:w="0" w:type="auto"/>
          </w:tcPr>
          <w:p w:rsidR="00D22914" w:rsidRPr="00D22914" w:rsidRDefault="00D22914" w:rsidP="00CE07DA">
            <w:pPr>
              <w:pStyle w:val="DefaultStyle1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Tekuće pomoći iz državnog proračuna za PUK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76.979,00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38.522,60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50,04%</w:t>
            </w:r>
          </w:p>
        </w:tc>
      </w:tr>
      <w:tr w:rsidR="00D22914" w:rsidRPr="002D3525" w:rsidTr="00D22914">
        <w:trPr>
          <w:cnfStyle w:val="000000100000"/>
          <w:trHeight w:val="229"/>
        </w:trPr>
        <w:tc>
          <w:tcPr>
            <w:cnfStyle w:val="001000000000"/>
            <w:tcW w:w="0" w:type="auto"/>
          </w:tcPr>
          <w:p w:rsidR="00D22914" w:rsidRPr="00D22914" w:rsidRDefault="00D22914" w:rsidP="00323613">
            <w:pPr>
              <w:pStyle w:val="DefaultStyle1"/>
              <w:rPr>
                <w:sz w:val="20"/>
              </w:rPr>
            </w:pPr>
            <w:r w:rsidRPr="00D22914">
              <w:rPr>
                <w:sz w:val="20"/>
              </w:rPr>
              <w:t>63311</w:t>
            </w:r>
          </w:p>
        </w:tc>
        <w:tc>
          <w:tcPr>
            <w:tcW w:w="0" w:type="auto"/>
          </w:tcPr>
          <w:p w:rsidR="00D22914" w:rsidRPr="00D22914" w:rsidRDefault="00D22914" w:rsidP="00CE07DA">
            <w:pPr>
              <w:pStyle w:val="DefaultStyle1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Projek.dok.za nerazv.ceste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6.636,00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0,00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0,00%</w:t>
            </w:r>
          </w:p>
        </w:tc>
      </w:tr>
      <w:tr w:rsidR="00D22914" w:rsidRPr="002D3525" w:rsidTr="00D22914">
        <w:trPr>
          <w:trHeight w:val="229"/>
        </w:trPr>
        <w:tc>
          <w:tcPr>
            <w:cnfStyle w:val="001000000000"/>
            <w:tcW w:w="0" w:type="auto"/>
          </w:tcPr>
          <w:p w:rsidR="00D22914" w:rsidRPr="00D22914" w:rsidRDefault="00D22914" w:rsidP="00323613">
            <w:pPr>
              <w:pStyle w:val="DefaultStyle1"/>
              <w:rPr>
                <w:sz w:val="20"/>
              </w:rPr>
            </w:pPr>
            <w:r w:rsidRPr="00D22914">
              <w:rPr>
                <w:sz w:val="20"/>
              </w:rPr>
              <w:t>63311</w:t>
            </w:r>
          </w:p>
        </w:tc>
        <w:tc>
          <w:tcPr>
            <w:tcW w:w="0" w:type="auto"/>
          </w:tcPr>
          <w:p w:rsidR="00D22914" w:rsidRPr="00D22914" w:rsidRDefault="00D22914" w:rsidP="00CE07DA">
            <w:pPr>
              <w:pStyle w:val="DefaultStyle1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Projektna dokumentacija za Mezarje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19.908,00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0,00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0,00%</w:t>
            </w:r>
          </w:p>
        </w:tc>
      </w:tr>
      <w:tr w:rsidR="00D22914" w:rsidRPr="002D3525" w:rsidTr="00D22914">
        <w:trPr>
          <w:cnfStyle w:val="000000100000"/>
          <w:trHeight w:val="229"/>
        </w:trPr>
        <w:tc>
          <w:tcPr>
            <w:cnfStyle w:val="001000000000"/>
            <w:tcW w:w="0" w:type="auto"/>
          </w:tcPr>
          <w:p w:rsidR="00D22914" w:rsidRPr="00D22914" w:rsidRDefault="00D22914" w:rsidP="00323613">
            <w:pPr>
              <w:pStyle w:val="DefaultStyle1"/>
              <w:rPr>
                <w:sz w:val="20"/>
              </w:rPr>
            </w:pPr>
            <w:r w:rsidRPr="00D22914">
              <w:rPr>
                <w:sz w:val="20"/>
              </w:rPr>
              <w:t>63311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Tekuće pom.iz drž. pror.- Kompenzacijska mjera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739.837,00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327.991,50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44,33%</w:t>
            </w:r>
          </w:p>
        </w:tc>
      </w:tr>
      <w:tr w:rsidR="00D22914" w:rsidRPr="002D3525" w:rsidTr="00D22914">
        <w:trPr>
          <w:trHeight w:val="229"/>
        </w:trPr>
        <w:tc>
          <w:tcPr>
            <w:cnfStyle w:val="001000000000"/>
            <w:tcW w:w="0" w:type="auto"/>
          </w:tcPr>
          <w:p w:rsidR="00D22914" w:rsidRPr="00D22914" w:rsidRDefault="00D22914" w:rsidP="00323613">
            <w:pPr>
              <w:pStyle w:val="DefaultStyle1"/>
              <w:rPr>
                <w:sz w:val="20"/>
              </w:rPr>
            </w:pPr>
            <w:r w:rsidRPr="00D22914">
              <w:rPr>
                <w:sz w:val="20"/>
              </w:rPr>
              <w:t>63311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Tekuće pomoći iz državnog proračuna-za predškolsko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828,00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0,00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0,00%</w:t>
            </w:r>
          </w:p>
        </w:tc>
      </w:tr>
      <w:tr w:rsidR="00D22914" w:rsidRPr="002D3525" w:rsidTr="00D22914">
        <w:trPr>
          <w:cnfStyle w:val="000000100000"/>
          <w:trHeight w:val="229"/>
        </w:trPr>
        <w:tc>
          <w:tcPr>
            <w:cnfStyle w:val="001000000000"/>
            <w:tcW w:w="0" w:type="auto"/>
          </w:tcPr>
          <w:p w:rsidR="00D22914" w:rsidRPr="00D22914" w:rsidRDefault="00D22914" w:rsidP="00323613">
            <w:pPr>
              <w:pStyle w:val="DefaultStyle1"/>
              <w:rPr>
                <w:sz w:val="20"/>
              </w:rPr>
            </w:pPr>
            <w:r w:rsidRPr="00D22914">
              <w:rPr>
                <w:sz w:val="20"/>
              </w:rPr>
              <w:t>63311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Tekuće pomoći iz državnog proračuna - Štete od element.nepogoda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13.272,00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0,00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0,00%</w:t>
            </w:r>
          </w:p>
        </w:tc>
      </w:tr>
      <w:tr w:rsidR="00D22914" w:rsidRPr="002D3525" w:rsidTr="00D22914">
        <w:trPr>
          <w:trHeight w:val="229"/>
        </w:trPr>
        <w:tc>
          <w:tcPr>
            <w:cnfStyle w:val="001000000000"/>
            <w:tcW w:w="0" w:type="auto"/>
          </w:tcPr>
          <w:p w:rsidR="00D22914" w:rsidRPr="00D22914" w:rsidRDefault="00D22914" w:rsidP="00323613">
            <w:pPr>
              <w:pStyle w:val="DefaultStyle1"/>
              <w:rPr>
                <w:sz w:val="20"/>
              </w:rPr>
            </w:pPr>
            <w:r w:rsidRPr="00D22914">
              <w:rPr>
                <w:sz w:val="20"/>
              </w:rPr>
              <w:t>63311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Izrada proj.dok.-Pametna Gunja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64.951,00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0,00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0,00%</w:t>
            </w:r>
          </w:p>
        </w:tc>
      </w:tr>
      <w:tr w:rsidR="00D22914" w:rsidRPr="002D3525" w:rsidTr="00D22914">
        <w:trPr>
          <w:cnfStyle w:val="000000100000"/>
          <w:trHeight w:val="229"/>
        </w:trPr>
        <w:tc>
          <w:tcPr>
            <w:cnfStyle w:val="001000000000"/>
            <w:tcW w:w="0" w:type="auto"/>
          </w:tcPr>
          <w:p w:rsidR="00D22914" w:rsidRPr="00D22914" w:rsidRDefault="00D22914" w:rsidP="00323613">
            <w:pPr>
              <w:pStyle w:val="DefaultStyle1"/>
              <w:rPr>
                <w:sz w:val="20"/>
              </w:rPr>
            </w:pPr>
            <w:r w:rsidRPr="00D22914">
              <w:rPr>
                <w:sz w:val="20"/>
              </w:rPr>
              <w:t>63311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Provedba postupka edukacije -sredstva Fonda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0,00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5.030,19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0,00%</w:t>
            </w:r>
          </w:p>
        </w:tc>
      </w:tr>
      <w:tr w:rsidR="00D22914" w:rsidRPr="002D3525" w:rsidTr="00D22914">
        <w:trPr>
          <w:trHeight w:val="229"/>
        </w:trPr>
        <w:tc>
          <w:tcPr>
            <w:cnfStyle w:val="001000000000"/>
            <w:tcW w:w="0" w:type="auto"/>
          </w:tcPr>
          <w:p w:rsidR="00D22914" w:rsidRPr="00D22914" w:rsidRDefault="00D22914" w:rsidP="00323613">
            <w:pPr>
              <w:pStyle w:val="DefaultStyle1"/>
              <w:rPr>
                <w:sz w:val="20"/>
              </w:rPr>
            </w:pPr>
            <w:r w:rsidRPr="00D22914">
              <w:rPr>
                <w:sz w:val="20"/>
              </w:rPr>
              <w:t>63311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Izrada proj.dok.-Sunčana elektrana Dom-sredstva Fonda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10.389,00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0,00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0,00%</w:t>
            </w:r>
          </w:p>
        </w:tc>
      </w:tr>
      <w:tr w:rsidR="00D22914" w:rsidRPr="002D3525" w:rsidTr="00D22914">
        <w:trPr>
          <w:cnfStyle w:val="000000100000"/>
          <w:trHeight w:val="229"/>
        </w:trPr>
        <w:tc>
          <w:tcPr>
            <w:cnfStyle w:val="001000000000"/>
            <w:tcW w:w="0" w:type="auto"/>
          </w:tcPr>
          <w:p w:rsidR="00D22914" w:rsidRPr="00D22914" w:rsidRDefault="00D22914" w:rsidP="00323613">
            <w:pPr>
              <w:pStyle w:val="DefaultStyle1"/>
              <w:rPr>
                <w:sz w:val="20"/>
              </w:rPr>
            </w:pPr>
            <w:r w:rsidRPr="00D22914">
              <w:rPr>
                <w:sz w:val="20"/>
              </w:rPr>
              <w:t>63311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Tekuće pomoći iz drž. proračuna - Monografija Šumanovci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0,00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3.981,68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0,00%</w:t>
            </w:r>
          </w:p>
        </w:tc>
      </w:tr>
      <w:tr w:rsidR="00D22914" w:rsidRPr="002D3525" w:rsidTr="00D22914">
        <w:trPr>
          <w:trHeight w:val="229"/>
        </w:trPr>
        <w:tc>
          <w:tcPr>
            <w:cnfStyle w:val="001000000000"/>
            <w:tcW w:w="0" w:type="auto"/>
          </w:tcPr>
          <w:p w:rsidR="00D22914" w:rsidRPr="00D22914" w:rsidRDefault="00D22914" w:rsidP="00323613">
            <w:pPr>
              <w:pStyle w:val="DefaultStyle1"/>
              <w:rPr>
                <w:sz w:val="20"/>
              </w:rPr>
            </w:pPr>
            <w:r w:rsidRPr="00D22914">
              <w:rPr>
                <w:sz w:val="20"/>
              </w:rPr>
              <w:t>63312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Tekuće pomoći iz županijskih proračuna-Ostalo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1.573,00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160,00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10,17%</w:t>
            </w:r>
          </w:p>
        </w:tc>
      </w:tr>
      <w:tr w:rsidR="00D22914" w:rsidRPr="002D3525" w:rsidTr="00D22914">
        <w:trPr>
          <w:cnfStyle w:val="000000100000"/>
          <w:trHeight w:val="229"/>
        </w:trPr>
        <w:tc>
          <w:tcPr>
            <w:cnfStyle w:val="001000000000"/>
            <w:tcW w:w="0" w:type="auto"/>
          </w:tcPr>
          <w:p w:rsidR="00D22914" w:rsidRPr="00D22914" w:rsidRDefault="00D22914" w:rsidP="00323613">
            <w:pPr>
              <w:pStyle w:val="DefaultStyle1"/>
              <w:rPr>
                <w:sz w:val="20"/>
              </w:rPr>
            </w:pPr>
            <w:r w:rsidRPr="00D22914">
              <w:rPr>
                <w:sz w:val="20"/>
              </w:rPr>
              <w:t>63312</w:t>
            </w:r>
          </w:p>
        </w:tc>
        <w:tc>
          <w:tcPr>
            <w:tcW w:w="0" w:type="auto"/>
          </w:tcPr>
          <w:p w:rsidR="00D22914" w:rsidRPr="00D22914" w:rsidRDefault="00D22914" w:rsidP="00324712">
            <w:pPr>
              <w:pStyle w:val="DefaultStyle1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P</w:t>
            </w:r>
            <w:r w:rsidR="00324712">
              <w:rPr>
                <w:sz w:val="20"/>
              </w:rPr>
              <w:t>omoći iz županijskog proračuna – 650 g. Šumanovci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0,00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1.600,00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0,00%</w:t>
            </w:r>
          </w:p>
        </w:tc>
      </w:tr>
      <w:tr w:rsidR="00D22914" w:rsidRPr="002D3525" w:rsidTr="00D22914">
        <w:trPr>
          <w:trHeight w:val="229"/>
        </w:trPr>
        <w:tc>
          <w:tcPr>
            <w:cnfStyle w:val="001000000000"/>
            <w:tcW w:w="0" w:type="auto"/>
          </w:tcPr>
          <w:p w:rsidR="00D22914" w:rsidRPr="00D22914" w:rsidRDefault="00D22914" w:rsidP="00323613">
            <w:pPr>
              <w:pStyle w:val="DefaultStyle1"/>
              <w:rPr>
                <w:sz w:val="20"/>
              </w:rPr>
            </w:pPr>
            <w:r w:rsidRPr="00D22914">
              <w:rPr>
                <w:sz w:val="20"/>
              </w:rPr>
              <w:t>63321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Kapitalne pomoći iz državnog proračuna - Dječji vrtić- Vanjsko uređenje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39.817,00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0,00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0,00%</w:t>
            </w:r>
          </w:p>
        </w:tc>
      </w:tr>
      <w:tr w:rsidR="00D22914" w:rsidRPr="002D3525" w:rsidTr="00D22914">
        <w:trPr>
          <w:cnfStyle w:val="000000100000"/>
          <w:trHeight w:val="229"/>
        </w:trPr>
        <w:tc>
          <w:tcPr>
            <w:cnfStyle w:val="001000000000"/>
            <w:tcW w:w="0" w:type="auto"/>
          </w:tcPr>
          <w:p w:rsidR="00D22914" w:rsidRPr="00D22914" w:rsidRDefault="00D22914" w:rsidP="00323613">
            <w:pPr>
              <w:pStyle w:val="DefaultStyle1"/>
              <w:rPr>
                <w:sz w:val="20"/>
              </w:rPr>
            </w:pPr>
            <w:r w:rsidRPr="00D22914">
              <w:rPr>
                <w:sz w:val="20"/>
              </w:rPr>
              <w:t>63321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Izgradnja nogostupa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39.817,00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0,00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0,00%</w:t>
            </w:r>
          </w:p>
        </w:tc>
      </w:tr>
      <w:tr w:rsidR="00D22914" w:rsidRPr="002D3525" w:rsidTr="00D22914">
        <w:trPr>
          <w:trHeight w:val="229"/>
        </w:trPr>
        <w:tc>
          <w:tcPr>
            <w:cnfStyle w:val="001000000000"/>
            <w:tcW w:w="0" w:type="auto"/>
          </w:tcPr>
          <w:p w:rsidR="00D22914" w:rsidRPr="00D22914" w:rsidRDefault="00D22914" w:rsidP="00323613">
            <w:pPr>
              <w:pStyle w:val="DefaultStyle1"/>
              <w:rPr>
                <w:sz w:val="20"/>
              </w:rPr>
            </w:pPr>
            <w:r w:rsidRPr="00D22914">
              <w:rPr>
                <w:sz w:val="20"/>
              </w:rPr>
              <w:t>63321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Kapitalne pomoći iz državnog proračuna - Rekonstrukcija Vatrogasnog doma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22.671,00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0,00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0,00%</w:t>
            </w:r>
          </w:p>
        </w:tc>
      </w:tr>
      <w:tr w:rsidR="00D22914" w:rsidRPr="002D3525" w:rsidTr="00D22914">
        <w:trPr>
          <w:cnfStyle w:val="000000100000"/>
          <w:trHeight w:val="229"/>
        </w:trPr>
        <w:tc>
          <w:tcPr>
            <w:cnfStyle w:val="001000000000"/>
            <w:tcW w:w="0" w:type="auto"/>
          </w:tcPr>
          <w:p w:rsidR="00D22914" w:rsidRPr="00D22914" w:rsidRDefault="00D22914" w:rsidP="00323613">
            <w:pPr>
              <w:pStyle w:val="DefaultStyle1"/>
              <w:rPr>
                <w:sz w:val="20"/>
              </w:rPr>
            </w:pPr>
            <w:r w:rsidRPr="00D22914">
              <w:rPr>
                <w:sz w:val="20"/>
              </w:rPr>
              <w:t>63321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Projekt.tehn.dok.za odl.neop. otpada - KRAPLJA- FOND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17.254,00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0,00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0,00%</w:t>
            </w:r>
          </w:p>
        </w:tc>
      </w:tr>
      <w:tr w:rsidR="00D22914" w:rsidRPr="002D3525" w:rsidTr="00D22914">
        <w:trPr>
          <w:trHeight w:val="229"/>
        </w:trPr>
        <w:tc>
          <w:tcPr>
            <w:cnfStyle w:val="001000000000"/>
            <w:tcW w:w="0" w:type="auto"/>
          </w:tcPr>
          <w:p w:rsidR="00D22914" w:rsidRPr="00D22914" w:rsidRDefault="00D22914" w:rsidP="00323613">
            <w:pPr>
              <w:pStyle w:val="DefaultStyle1"/>
              <w:rPr>
                <w:sz w:val="20"/>
              </w:rPr>
            </w:pPr>
            <w:r w:rsidRPr="00D22914">
              <w:rPr>
                <w:sz w:val="20"/>
              </w:rPr>
              <w:t>63321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Kapitalne pomoći iz državnog proračuna-za Led rasvjetu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39.817,00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0,00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0,00%</w:t>
            </w:r>
          </w:p>
        </w:tc>
      </w:tr>
      <w:tr w:rsidR="00D22914" w:rsidRPr="002D3525" w:rsidTr="00D22914">
        <w:trPr>
          <w:cnfStyle w:val="000000100000"/>
          <w:trHeight w:val="229"/>
        </w:trPr>
        <w:tc>
          <w:tcPr>
            <w:cnfStyle w:val="001000000000"/>
            <w:tcW w:w="0" w:type="auto"/>
          </w:tcPr>
          <w:p w:rsidR="00D22914" w:rsidRPr="00D22914" w:rsidRDefault="00D22914" w:rsidP="00323613">
            <w:pPr>
              <w:pStyle w:val="DefaultStyle1"/>
              <w:rPr>
                <w:sz w:val="20"/>
              </w:rPr>
            </w:pPr>
            <w:r w:rsidRPr="00D22914">
              <w:rPr>
                <w:sz w:val="20"/>
              </w:rPr>
              <w:t>63321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Izgradnja  sportske građevine Krnjacka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39.817,00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0,00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0,00%</w:t>
            </w:r>
          </w:p>
        </w:tc>
      </w:tr>
      <w:tr w:rsidR="00D22914" w:rsidRPr="002D3525" w:rsidTr="00D22914">
        <w:trPr>
          <w:trHeight w:val="229"/>
        </w:trPr>
        <w:tc>
          <w:tcPr>
            <w:cnfStyle w:val="001000000000"/>
            <w:tcW w:w="0" w:type="auto"/>
          </w:tcPr>
          <w:p w:rsidR="00D22914" w:rsidRPr="00D22914" w:rsidRDefault="00D22914" w:rsidP="00323613">
            <w:pPr>
              <w:pStyle w:val="DefaultStyle1"/>
              <w:rPr>
                <w:sz w:val="20"/>
              </w:rPr>
            </w:pPr>
            <w:r w:rsidRPr="00D22914">
              <w:rPr>
                <w:sz w:val="20"/>
              </w:rPr>
              <w:t>63321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Izgradnja i rek.</w:t>
            </w:r>
            <w:r w:rsidR="001E6C54">
              <w:rPr>
                <w:sz w:val="20"/>
              </w:rPr>
              <w:t xml:space="preserve"> </w:t>
            </w:r>
            <w:r w:rsidRPr="00D22914">
              <w:rPr>
                <w:sz w:val="20"/>
              </w:rPr>
              <w:t>nerazvrstanih cesta-pristupni put do Mezarja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53.089,00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0,00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0,00%</w:t>
            </w:r>
          </w:p>
        </w:tc>
      </w:tr>
      <w:tr w:rsidR="00D22914" w:rsidRPr="002D3525" w:rsidTr="00D22914">
        <w:trPr>
          <w:cnfStyle w:val="000000100000"/>
          <w:trHeight w:val="229"/>
        </w:trPr>
        <w:tc>
          <w:tcPr>
            <w:cnfStyle w:val="001000000000"/>
            <w:tcW w:w="0" w:type="auto"/>
          </w:tcPr>
          <w:p w:rsidR="00D22914" w:rsidRPr="00D22914" w:rsidRDefault="00D22914" w:rsidP="00323613">
            <w:pPr>
              <w:pStyle w:val="DefaultStyle1"/>
              <w:rPr>
                <w:sz w:val="20"/>
              </w:rPr>
            </w:pPr>
            <w:r w:rsidRPr="00D22914">
              <w:rPr>
                <w:sz w:val="20"/>
              </w:rPr>
              <w:t>63321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Kapitalne pomoći iz državnog proračuna- Izgradnja mrtvačnice Šumanovci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66.361,00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0,00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0,00%</w:t>
            </w:r>
          </w:p>
        </w:tc>
      </w:tr>
      <w:tr w:rsidR="00D22914" w:rsidRPr="002D3525" w:rsidTr="00D22914">
        <w:trPr>
          <w:trHeight w:val="229"/>
        </w:trPr>
        <w:tc>
          <w:tcPr>
            <w:cnfStyle w:val="001000000000"/>
            <w:tcW w:w="0" w:type="auto"/>
          </w:tcPr>
          <w:p w:rsidR="00D22914" w:rsidRPr="00D22914" w:rsidRDefault="00D22914" w:rsidP="00323613">
            <w:pPr>
              <w:pStyle w:val="DefaultStyle1"/>
              <w:rPr>
                <w:sz w:val="20"/>
              </w:rPr>
            </w:pPr>
            <w:r w:rsidRPr="00D22914">
              <w:rPr>
                <w:sz w:val="20"/>
              </w:rPr>
              <w:t>63321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Kapitalne pomoći iz državnog proračuna-PZ VELEBIT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229.947,00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0,00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0,00%</w:t>
            </w:r>
          </w:p>
        </w:tc>
      </w:tr>
      <w:tr w:rsidR="00D22914" w:rsidRPr="002D3525" w:rsidTr="00D22914">
        <w:trPr>
          <w:cnfStyle w:val="000000100000"/>
          <w:trHeight w:val="229"/>
        </w:trPr>
        <w:tc>
          <w:tcPr>
            <w:cnfStyle w:val="001000000000"/>
            <w:tcW w:w="0" w:type="auto"/>
          </w:tcPr>
          <w:p w:rsidR="00D22914" w:rsidRPr="00D22914" w:rsidRDefault="00D22914" w:rsidP="00323613">
            <w:pPr>
              <w:pStyle w:val="DefaultStyle1"/>
              <w:rPr>
                <w:sz w:val="20"/>
              </w:rPr>
            </w:pPr>
            <w:r w:rsidRPr="00D22914">
              <w:rPr>
                <w:sz w:val="20"/>
              </w:rPr>
              <w:t>63321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Nabava komunalne opreme - komposteri Fond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26.545,00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0,00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0,00%</w:t>
            </w:r>
          </w:p>
        </w:tc>
      </w:tr>
      <w:tr w:rsidR="00D22914" w:rsidRPr="002D3525" w:rsidTr="00D22914">
        <w:trPr>
          <w:trHeight w:val="229"/>
        </w:trPr>
        <w:tc>
          <w:tcPr>
            <w:cnfStyle w:val="001000000000"/>
            <w:tcW w:w="0" w:type="auto"/>
          </w:tcPr>
          <w:p w:rsidR="00D22914" w:rsidRPr="00D22914" w:rsidRDefault="00D22914" w:rsidP="00323613">
            <w:pPr>
              <w:pStyle w:val="DefaultStyle1"/>
              <w:rPr>
                <w:sz w:val="20"/>
              </w:rPr>
            </w:pPr>
            <w:r w:rsidRPr="00D22914">
              <w:rPr>
                <w:sz w:val="20"/>
              </w:rPr>
              <w:t>63321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Solarne pametne autobusne stanice- sredstva Fonda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10.751,00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0,00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0,00%</w:t>
            </w:r>
          </w:p>
        </w:tc>
      </w:tr>
      <w:tr w:rsidR="00D22914" w:rsidRPr="002D3525" w:rsidTr="00D22914">
        <w:trPr>
          <w:cnfStyle w:val="000000100000"/>
          <w:trHeight w:val="229"/>
        </w:trPr>
        <w:tc>
          <w:tcPr>
            <w:cnfStyle w:val="001000000000"/>
            <w:tcW w:w="0" w:type="auto"/>
          </w:tcPr>
          <w:p w:rsidR="00D22914" w:rsidRPr="00D22914" w:rsidRDefault="00D22914" w:rsidP="00323613">
            <w:pPr>
              <w:pStyle w:val="DefaultStyle1"/>
              <w:rPr>
                <w:sz w:val="20"/>
              </w:rPr>
            </w:pPr>
            <w:r w:rsidRPr="00D22914">
              <w:rPr>
                <w:sz w:val="20"/>
              </w:rPr>
              <w:t>63321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Izgradnja punionice za električna vozila - sredstva Fonda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26.545,00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0,00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0,00%</w:t>
            </w:r>
          </w:p>
        </w:tc>
      </w:tr>
      <w:tr w:rsidR="00D22914" w:rsidRPr="002D3525" w:rsidTr="00D22914">
        <w:trPr>
          <w:trHeight w:val="229"/>
        </w:trPr>
        <w:tc>
          <w:tcPr>
            <w:cnfStyle w:val="001000000000"/>
            <w:tcW w:w="0" w:type="auto"/>
          </w:tcPr>
          <w:p w:rsidR="00D22914" w:rsidRPr="00D22914" w:rsidRDefault="00D22914" w:rsidP="00323613">
            <w:pPr>
              <w:pStyle w:val="DefaultStyle1"/>
              <w:rPr>
                <w:sz w:val="20"/>
              </w:rPr>
            </w:pPr>
            <w:r w:rsidRPr="00D22914">
              <w:rPr>
                <w:sz w:val="20"/>
              </w:rPr>
              <w:t>63414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Tekuće pomoći Hrvatski zavod za zapošljavanje - Javni radovi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43.931,00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15.040,59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34,24%</w:t>
            </w:r>
          </w:p>
        </w:tc>
      </w:tr>
      <w:tr w:rsidR="00D22914" w:rsidRPr="002D3525" w:rsidTr="00D22914">
        <w:trPr>
          <w:cnfStyle w:val="000000100000"/>
          <w:trHeight w:val="229"/>
        </w:trPr>
        <w:tc>
          <w:tcPr>
            <w:cnfStyle w:val="001000000000"/>
            <w:tcW w:w="0" w:type="auto"/>
          </w:tcPr>
          <w:p w:rsidR="00D22914" w:rsidRPr="00D22914" w:rsidRDefault="00D22914" w:rsidP="00323613">
            <w:pPr>
              <w:pStyle w:val="DefaultStyle1"/>
              <w:rPr>
                <w:sz w:val="20"/>
              </w:rPr>
            </w:pPr>
            <w:r w:rsidRPr="00D22914">
              <w:rPr>
                <w:sz w:val="20"/>
              </w:rPr>
              <w:t>63425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Rekonstrukcija vodovodne mreže (izrada idejnog i glavnog projekta Faza I)-Hrvatske vode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26.545,00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0,00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0,00%</w:t>
            </w:r>
          </w:p>
        </w:tc>
      </w:tr>
      <w:tr w:rsidR="00D22914" w:rsidRPr="002D3525" w:rsidTr="00D22914">
        <w:trPr>
          <w:trHeight w:val="229"/>
        </w:trPr>
        <w:tc>
          <w:tcPr>
            <w:cnfStyle w:val="001000000000"/>
            <w:tcW w:w="0" w:type="auto"/>
          </w:tcPr>
          <w:p w:rsidR="00D22914" w:rsidRPr="00D22914" w:rsidRDefault="00D22914" w:rsidP="00323613">
            <w:pPr>
              <w:pStyle w:val="DefaultStyle1"/>
              <w:rPr>
                <w:sz w:val="20"/>
              </w:rPr>
            </w:pPr>
            <w:r w:rsidRPr="00D22914">
              <w:rPr>
                <w:sz w:val="20"/>
              </w:rPr>
              <w:t>63613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Tekuće pomoći proračunskim korisnicima iz proračuna JLP(R)S koji im nije nadležan-OTKUP KNJIGA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0,00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1.710,00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000000"/>
              <w:rPr>
                <w:sz w:val="20"/>
              </w:rPr>
            </w:pPr>
            <w:r w:rsidRPr="00D22914">
              <w:rPr>
                <w:sz w:val="20"/>
              </w:rPr>
              <w:t>0,00%</w:t>
            </w:r>
          </w:p>
        </w:tc>
      </w:tr>
      <w:tr w:rsidR="00D22914" w:rsidRPr="002D3525" w:rsidTr="00D22914">
        <w:trPr>
          <w:cnfStyle w:val="000000100000"/>
          <w:trHeight w:val="229"/>
        </w:trPr>
        <w:tc>
          <w:tcPr>
            <w:cnfStyle w:val="001000000000"/>
            <w:tcW w:w="0" w:type="auto"/>
          </w:tcPr>
          <w:p w:rsidR="00D22914" w:rsidRPr="00D22914" w:rsidRDefault="00D22914" w:rsidP="00323613">
            <w:pPr>
              <w:pStyle w:val="DefaultStyle1"/>
              <w:rPr>
                <w:sz w:val="20"/>
              </w:rPr>
            </w:pPr>
            <w:r w:rsidRPr="00D22914">
              <w:rPr>
                <w:sz w:val="20"/>
              </w:rPr>
              <w:t>63622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Kapitalne pomoći iz državnog proračuna proračunskim korisnicima proračuna JLP(R)S-MK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0,00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2.335,92</w:t>
            </w:r>
          </w:p>
        </w:tc>
        <w:tc>
          <w:tcPr>
            <w:tcW w:w="0" w:type="auto"/>
          </w:tcPr>
          <w:p w:rsidR="00D22914" w:rsidRPr="00D22914" w:rsidRDefault="00D22914" w:rsidP="00323613">
            <w:pPr>
              <w:pStyle w:val="DefaultStyle1"/>
              <w:jc w:val="right"/>
              <w:cnfStyle w:val="000000100000"/>
              <w:rPr>
                <w:sz w:val="20"/>
              </w:rPr>
            </w:pPr>
            <w:r w:rsidRPr="00D22914">
              <w:rPr>
                <w:sz w:val="20"/>
              </w:rPr>
              <w:t>0,00%</w:t>
            </w:r>
          </w:p>
        </w:tc>
      </w:tr>
    </w:tbl>
    <w:p w:rsidR="00DC4059" w:rsidRDefault="00DC4059" w:rsidP="00F369CE">
      <w:pPr>
        <w:pStyle w:val="Bezproreda"/>
        <w:jc w:val="both"/>
        <w:rPr>
          <w:rFonts w:ascii="Times New Roman" w:hAnsi="Times New Roman" w:cs="Times New Roman"/>
          <w:b/>
          <w:i/>
        </w:rPr>
      </w:pPr>
    </w:p>
    <w:p w:rsidR="00323613" w:rsidRPr="003D3F4B" w:rsidRDefault="00324712" w:rsidP="00324712">
      <w:pPr>
        <w:pStyle w:val="Bezprored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Najveći udio prihoda od </w:t>
      </w:r>
      <w:r w:rsidRPr="00324712">
        <w:rPr>
          <w:rFonts w:ascii="Times New Roman" w:hAnsi="Times New Roman" w:cs="Times New Roman"/>
          <w:sz w:val="24"/>
          <w:szCs w:val="24"/>
        </w:rPr>
        <w:t>327.991,50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Pr="00905B6A">
        <w:rPr>
          <w:rFonts w:ascii="Times New Roman" w:hAnsi="Times New Roman" w:cs="Times New Roman"/>
          <w:sz w:val="24"/>
          <w:szCs w:val="24"/>
        </w:rPr>
        <w:t xml:space="preserve"> ostvaren je od tekuće pomoći iz državnog proračuna – </w:t>
      </w:r>
      <w:r w:rsidR="00C4708D">
        <w:rPr>
          <w:rFonts w:ascii="Times New Roman" w:hAnsi="Times New Roman" w:cs="Times New Roman"/>
          <w:sz w:val="24"/>
          <w:szCs w:val="24"/>
        </w:rPr>
        <w:t>k</w:t>
      </w:r>
      <w:r w:rsidRPr="00905B6A">
        <w:rPr>
          <w:rFonts w:ascii="Times New Roman" w:hAnsi="Times New Roman" w:cs="Times New Roman"/>
          <w:sz w:val="24"/>
          <w:szCs w:val="24"/>
        </w:rPr>
        <w:t xml:space="preserve">ompenzacijska mjera. </w:t>
      </w:r>
      <w:r>
        <w:rPr>
          <w:rFonts w:ascii="Times New Roman" w:hAnsi="Times New Roman" w:cs="Times New Roman"/>
          <w:sz w:val="24"/>
          <w:szCs w:val="24"/>
        </w:rPr>
        <w:t>U izvještajnom razdoblju osim kompenzacijske mjere primljene su i tekuće pomoći</w:t>
      </w:r>
      <w:r w:rsidR="00323613">
        <w:rPr>
          <w:rFonts w:ascii="Times New Roman" w:hAnsi="Times New Roman" w:cs="Times New Roman"/>
          <w:sz w:val="24"/>
          <w:szCs w:val="24"/>
        </w:rPr>
        <w:t xml:space="preserve"> iz državnog proračuna </w:t>
      </w:r>
      <w:r>
        <w:rPr>
          <w:rFonts w:ascii="Times New Roman" w:hAnsi="Times New Roman" w:cs="Times New Roman"/>
          <w:sz w:val="24"/>
          <w:szCs w:val="24"/>
        </w:rPr>
        <w:t xml:space="preserve"> za financiranje PUK-a u iznosu od </w:t>
      </w:r>
      <w:r w:rsidRPr="00324712">
        <w:rPr>
          <w:rFonts w:ascii="Times New Roman" w:hAnsi="Times New Roman" w:cs="Times New Roman"/>
          <w:sz w:val="24"/>
          <w:szCs w:val="24"/>
        </w:rPr>
        <w:t>38.522,60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323613">
        <w:rPr>
          <w:rFonts w:ascii="Times New Roman" w:hAnsi="Times New Roman" w:cs="Times New Roman"/>
          <w:sz w:val="24"/>
          <w:szCs w:val="24"/>
        </w:rPr>
        <w:t xml:space="preserve">  te za sufinanciranje izdavanja Monografije 650. godina svetišta Šumanovci u iznosu od 3.981,68 EUR. </w:t>
      </w:r>
      <w:r w:rsidR="00323613" w:rsidRPr="00841ED7">
        <w:rPr>
          <w:rFonts w:ascii="Times New Roman" w:hAnsi="Times New Roman" w:cs="Times New Roman"/>
          <w:sz w:val="24"/>
          <w:szCs w:val="24"/>
        </w:rPr>
        <w:t xml:space="preserve">Od Fonda za zaštitu okoliša primljena su sredstva za provedeni postupak edukacije </w:t>
      </w:r>
      <w:r w:rsidR="00841ED7" w:rsidRPr="00841ED7">
        <w:rPr>
          <w:rFonts w:ascii="Times New Roman" w:hAnsi="Times New Roman" w:cs="Times New Roman"/>
          <w:sz w:val="24"/>
          <w:szCs w:val="24"/>
        </w:rPr>
        <w:t xml:space="preserve">stanovništva i </w:t>
      </w:r>
      <w:r w:rsidR="00323613" w:rsidRPr="00841ED7">
        <w:rPr>
          <w:rFonts w:ascii="Times New Roman" w:hAnsi="Times New Roman" w:cs="Times New Roman"/>
          <w:sz w:val="24"/>
          <w:szCs w:val="24"/>
        </w:rPr>
        <w:t>tiskanj</w:t>
      </w:r>
      <w:r w:rsidR="00841ED7" w:rsidRPr="00841ED7">
        <w:rPr>
          <w:rFonts w:ascii="Times New Roman" w:hAnsi="Times New Roman" w:cs="Times New Roman"/>
          <w:sz w:val="24"/>
          <w:szCs w:val="24"/>
        </w:rPr>
        <w:t>e letaka</w:t>
      </w:r>
      <w:r w:rsidR="00323613" w:rsidRPr="00841ED7">
        <w:rPr>
          <w:rFonts w:ascii="Times New Roman" w:hAnsi="Times New Roman" w:cs="Times New Roman"/>
          <w:sz w:val="24"/>
          <w:szCs w:val="24"/>
        </w:rPr>
        <w:t xml:space="preserve"> u iznosu od 5.030,19 EU</w:t>
      </w:r>
      <w:r w:rsidR="00C4708D" w:rsidRPr="00841ED7">
        <w:rPr>
          <w:rFonts w:ascii="Times New Roman" w:hAnsi="Times New Roman" w:cs="Times New Roman"/>
          <w:sz w:val="24"/>
          <w:szCs w:val="24"/>
        </w:rPr>
        <w:t>R – projekt je proveden u prošloj proračunskog godini.</w:t>
      </w:r>
      <w:r w:rsidR="003236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3613" w:rsidRPr="003D3F4B">
        <w:rPr>
          <w:rFonts w:ascii="Times New Roman" w:hAnsi="Times New Roman" w:cs="Times New Roman"/>
          <w:color w:val="000000" w:themeColor="text1"/>
          <w:sz w:val="24"/>
          <w:szCs w:val="24"/>
        </w:rPr>
        <w:t>Prihodi iz proračuna Vukovarsko-srijemske županije u iznosu od 160,00 EUR odnose se na refundaciju dijela troškova</w:t>
      </w:r>
      <w:r w:rsidR="00323613" w:rsidRPr="003D3F4B">
        <w:rPr>
          <w:rFonts w:ascii="Times New Roman" w:hAnsi="Times New Roman" w:cs="Times New Roman"/>
          <w:color w:val="000000" w:themeColor="text1"/>
          <w:sz w:val="24"/>
          <w:szCs w:val="17"/>
          <w:shd w:val="clear" w:color="auto" w:fill="FFFFFF"/>
        </w:rPr>
        <w:t xml:space="preserve"> biračkih odbora </w:t>
      </w:r>
      <w:r w:rsidR="003D3F4B" w:rsidRPr="003D3F4B">
        <w:rPr>
          <w:rFonts w:ascii="Times New Roman" w:hAnsi="Times New Roman" w:cs="Times New Roman"/>
          <w:color w:val="000000" w:themeColor="text1"/>
          <w:sz w:val="24"/>
          <w:szCs w:val="17"/>
          <w:shd w:val="clear" w:color="auto" w:fill="FFFFFF"/>
        </w:rPr>
        <w:t xml:space="preserve">koji su sudjelovali na izborima za Vijeća nacionalnih manjina, dok se iznos od 1.600,00 EUR odnosi na </w:t>
      </w:r>
      <w:r w:rsidR="003D3F4B" w:rsidRPr="003D3F4B">
        <w:rPr>
          <w:rFonts w:ascii="Times New Roman" w:hAnsi="Times New Roman" w:cs="Times New Roman"/>
          <w:color w:val="000000" w:themeColor="text1"/>
          <w:sz w:val="24"/>
          <w:szCs w:val="17"/>
          <w:shd w:val="clear" w:color="auto" w:fill="FFFFFF"/>
        </w:rPr>
        <w:lastRenderedPageBreak/>
        <w:t>pomoć za izdavanje Monografije 650. godina svetišta Šumanovci.</w:t>
      </w:r>
      <w:r w:rsidR="003D3F4B">
        <w:rPr>
          <w:rFonts w:ascii="Times New Roman" w:hAnsi="Times New Roman" w:cs="Times New Roman"/>
          <w:color w:val="000000" w:themeColor="text1"/>
          <w:sz w:val="24"/>
          <w:szCs w:val="17"/>
          <w:shd w:val="clear" w:color="auto" w:fill="FFFFFF"/>
        </w:rPr>
        <w:t xml:space="preserve"> Sukladno odobrenom broju radnika u programu Javnih radova od Hrvatskog zavoda za zapošljavanje dobivena je pomoć od 15.040,59 EUR za troškove plaće zaposlenih. U prihode su ušli i prihodi Proračunskog korisnika Narodne knjižnice i čitaonice Gunja za nabavku knjižne građe i otkup knjiga.</w:t>
      </w:r>
    </w:p>
    <w:p w:rsidR="00DC4059" w:rsidRDefault="00DC4059" w:rsidP="00F369CE">
      <w:pPr>
        <w:pStyle w:val="Bezproreda"/>
        <w:jc w:val="both"/>
        <w:rPr>
          <w:rFonts w:ascii="Times New Roman" w:hAnsi="Times New Roman" w:cs="Times New Roman"/>
          <w:b/>
          <w:i/>
        </w:rPr>
      </w:pPr>
    </w:p>
    <w:p w:rsidR="00DC4059" w:rsidRPr="002674FF" w:rsidRDefault="00CA666A" w:rsidP="002674F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E5F">
        <w:rPr>
          <w:rFonts w:ascii="Times New Roman" w:hAnsi="Times New Roman" w:cs="Times New Roman"/>
          <w:b/>
          <w:i/>
          <w:sz w:val="24"/>
          <w:szCs w:val="24"/>
        </w:rPr>
        <w:t>64 Prihodi od imovine</w:t>
      </w:r>
      <w:r w:rsidRPr="000A3E5F">
        <w:rPr>
          <w:rFonts w:ascii="Times New Roman" w:hAnsi="Times New Roman" w:cs="Times New Roman"/>
          <w:sz w:val="24"/>
          <w:szCs w:val="24"/>
        </w:rPr>
        <w:t xml:space="preserve"> ostvareni su iznosu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47.587,94 EUR</w:t>
      </w:r>
      <w:r w:rsidRPr="000A3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 je</w:t>
      </w:r>
      <w:r w:rsidRPr="000A3E5F">
        <w:rPr>
          <w:rFonts w:ascii="Times New Roman" w:hAnsi="Times New Roman" w:cs="Times New Roman"/>
          <w:sz w:val="24"/>
          <w:szCs w:val="24"/>
        </w:rPr>
        <w:t xml:space="preserve"> </w:t>
      </w:r>
      <w:r w:rsidR="0035774C">
        <w:rPr>
          <w:rFonts w:ascii="Times New Roman" w:hAnsi="Times New Roman" w:cs="Times New Roman"/>
          <w:sz w:val="24"/>
          <w:szCs w:val="24"/>
        </w:rPr>
        <w:t xml:space="preserve">281,41 </w:t>
      </w:r>
      <w:r w:rsidRPr="000A3E5F">
        <w:rPr>
          <w:rFonts w:ascii="Times New Roman" w:hAnsi="Times New Roman" w:cs="Times New Roman"/>
          <w:sz w:val="24"/>
          <w:szCs w:val="24"/>
        </w:rPr>
        <w:t xml:space="preserve">% u odnosu na </w:t>
      </w:r>
      <w:r>
        <w:rPr>
          <w:rFonts w:ascii="Times New Roman" w:hAnsi="Times New Roman" w:cs="Times New Roman"/>
          <w:sz w:val="24"/>
          <w:szCs w:val="24"/>
        </w:rPr>
        <w:t xml:space="preserve">ostvarenje prihoda iz </w:t>
      </w:r>
      <w:r w:rsidR="0035774C">
        <w:rPr>
          <w:rFonts w:ascii="Times New Roman" w:hAnsi="Times New Roman" w:cs="Times New Roman"/>
          <w:sz w:val="24"/>
          <w:szCs w:val="24"/>
        </w:rPr>
        <w:t>01-06/2023</w:t>
      </w:r>
      <w:r w:rsidRPr="000A3E5F">
        <w:rPr>
          <w:rFonts w:ascii="Times New Roman" w:hAnsi="Times New Roman" w:cs="Times New Roman"/>
          <w:sz w:val="24"/>
          <w:szCs w:val="24"/>
        </w:rPr>
        <w:t xml:space="preserve">. godini, a ostvarenje plana je </w:t>
      </w:r>
      <w:r w:rsidR="0035774C">
        <w:rPr>
          <w:rFonts w:ascii="Times New Roman" w:hAnsi="Times New Roman" w:cs="Times New Roman"/>
          <w:sz w:val="24"/>
          <w:szCs w:val="24"/>
        </w:rPr>
        <w:t>89</w:t>
      </w:r>
      <w:r w:rsidRPr="000A3E5F">
        <w:rPr>
          <w:rFonts w:ascii="Times New Roman" w:hAnsi="Times New Roman" w:cs="Times New Roman"/>
          <w:sz w:val="24"/>
          <w:szCs w:val="24"/>
        </w:rPr>
        <w:t>,</w:t>
      </w:r>
      <w:r w:rsidR="0035774C">
        <w:rPr>
          <w:rFonts w:ascii="Times New Roman" w:hAnsi="Times New Roman" w:cs="Times New Roman"/>
          <w:sz w:val="24"/>
          <w:szCs w:val="24"/>
        </w:rPr>
        <w:t>63</w:t>
      </w:r>
      <w:r w:rsidRPr="000A3E5F">
        <w:rPr>
          <w:rFonts w:ascii="Times New Roman" w:hAnsi="Times New Roman" w:cs="Times New Roman"/>
          <w:sz w:val="24"/>
          <w:szCs w:val="24"/>
        </w:rPr>
        <w:t xml:space="preserve">% . </w:t>
      </w:r>
    </w:p>
    <w:tbl>
      <w:tblPr>
        <w:tblpPr w:leftFromText="180" w:rightFromText="180" w:vertAnchor="text" w:horzAnchor="margin" w:tblpXSpec="center" w:tblpY="429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2674FF" w:rsidRPr="00B314C0" w:rsidTr="002674F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2674FF" w:rsidRPr="00914BFA" w:rsidRDefault="002674FF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2674FF" w:rsidRPr="00914BFA" w:rsidRDefault="002674FF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01-06/2022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2674FF" w:rsidRPr="00914BFA" w:rsidRDefault="002674FF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2674FF" w:rsidRPr="00914BFA" w:rsidRDefault="002674FF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2674FF" w:rsidRPr="00914BFA" w:rsidRDefault="002674FF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2674FF" w:rsidRPr="00914BFA" w:rsidRDefault="002674FF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3/2</w:t>
            </w:r>
          </w:p>
        </w:tc>
      </w:tr>
      <w:tr w:rsidR="002674FF" w:rsidRPr="00B314C0" w:rsidTr="002674FF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674FF" w:rsidRPr="00914BFA" w:rsidRDefault="002674FF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674FF" w:rsidRPr="00914BFA" w:rsidRDefault="002674FF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674FF" w:rsidRPr="00914BFA" w:rsidRDefault="002674FF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674FF" w:rsidRPr="00914BFA" w:rsidRDefault="002674FF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674FF" w:rsidRPr="00914BFA" w:rsidRDefault="002674FF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2674FF" w:rsidRPr="00914BFA" w:rsidRDefault="002674FF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2674FF" w:rsidRPr="00914BFA" w:rsidTr="002674FF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674FF" w:rsidRPr="00791598" w:rsidRDefault="002674FF" w:rsidP="00D83419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64 Prihodi od imovine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674FF" w:rsidRPr="00E07BF9" w:rsidRDefault="002674FF" w:rsidP="00D83419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16.910,</w:t>
            </w:r>
            <w:r w:rsidR="00310F0B">
              <w:rPr>
                <w:b/>
              </w:rPr>
              <w:t>54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674FF" w:rsidRPr="00E07BF9" w:rsidRDefault="002674FF" w:rsidP="00D83419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53.095,83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674FF" w:rsidRPr="00E07BF9" w:rsidRDefault="002674FF" w:rsidP="00D83419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47.587,94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674FF" w:rsidRPr="00E07BF9" w:rsidRDefault="002674FF" w:rsidP="00D83419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281,41</w:t>
            </w:r>
            <w:r w:rsidRPr="00E07BF9">
              <w:rPr>
                <w:b/>
              </w:rPr>
              <w:t>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674FF" w:rsidRPr="00E07BF9" w:rsidRDefault="002674FF" w:rsidP="00D83419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89,63</w:t>
            </w:r>
            <w:r w:rsidRPr="00E07BF9">
              <w:rPr>
                <w:b/>
              </w:rPr>
              <w:t>%</w:t>
            </w:r>
          </w:p>
        </w:tc>
      </w:tr>
      <w:tr w:rsidR="002674FF" w:rsidRPr="00914BFA" w:rsidTr="00D83419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4FF" w:rsidRPr="00914BFA" w:rsidRDefault="002674FF" w:rsidP="00D83419">
            <w:pPr>
              <w:pStyle w:val="DefaultStyle"/>
              <w:spacing w:line="360" w:lineRule="auto"/>
            </w:pPr>
            <w:r w:rsidRPr="00914BFA">
              <w:t>6</w:t>
            </w:r>
            <w:r>
              <w:t>41 Prihodi od financijske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4FF" w:rsidRPr="00914BFA" w:rsidRDefault="002674FF" w:rsidP="00D83419">
            <w:pPr>
              <w:pStyle w:val="DefaultStyle"/>
              <w:spacing w:line="360" w:lineRule="auto"/>
            </w:pPr>
            <w:r>
              <w:t>79,91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4FF" w:rsidRPr="00914BFA" w:rsidRDefault="002674FF" w:rsidP="00D83419">
            <w:pPr>
              <w:pStyle w:val="DefaultStyle"/>
              <w:spacing w:line="360" w:lineRule="auto"/>
            </w:pPr>
            <w:r>
              <w:t>1.340,11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4FF" w:rsidRPr="00914BFA" w:rsidRDefault="002674FF" w:rsidP="00D83419">
            <w:pPr>
              <w:pStyle w:val="DefaultStyle"/>
              <w:spacing w:line="360" w:lineRule="auto"/>
            </w:pPr>
            <w:r>
              <w:t>34,21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4FF" w:rsidRPr="00914BFA" w:rsidRDefault="002674FF" w:rsidP="00D83419">
            <w:pPr>
              <w:pStyle w:val="DefaultStyle"/>
              <w:spacing w:line="360" w:lineRule="auto"/>
            </w:pPr>
            <w:r>
              <w:t>42,81</w:t>
            </w:r>
            <w:r w:rsidRPr="00914BFA"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4FF" w:rsidRPr="00914BFA" w:rsidRDefault="002674FF" w:rsidP="00D83419">
            <w:pPr>
              <w:pStyle w:val="DefaultStyle"/>
              <w:spacing w:line="360" w:lineRule="auto"/>
            </w:pPr>
            <w:r>
              <w:t>2,55</w:t>
            </w:r>
            <w:r w:rsidRPr="00914BFA">
              <w:t>%</w:t>
            </w:r>
          </w:p>
        </w:tc>
      </w:tr>
      <w:tr w:rsidR="002674FF" w:rsidRPr="00914BFA" w:rsidTr="00D83419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4FF" w:rsidRPr="00914BFA" w:rsidRDefault="002674FF" w:rsidP="00D83419">
            <w:pPr>
              <w:pStyle w:val="DefaultStyle"/>
              <w:spacing w:line="360" w:lineRule="auto"/>
            </w:pPr>
            <w:r>
              <w:t>642  Prihodi od nefinancijske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4FF" w:rsidRPr="00914BFA" w:rsidRDefault="002674FF" w:rsidP="00D83419">
            <w:pPr>
              <w:pStyle w:val="DefaultStyle"/>
              <w:spacing w:line="360" w:lineRule="auto"/>
            </w:pPr>
            <w:r>
              <w:t>16.830,</w:t>
            </w:r>
            <w:r w:rsidR="00310F0B">
              <w:t>64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4FF" w:rsidRPr="00914BFA" w:rsidRDefault="002674FF" w:rsidP="00D83419">
            <w:pPr>
              <w:pStyle w:val="DefaultStyle"/>
              <w:spacing w:line="360" w:lineRule="auto"/>
            </w:pPr>
            <w:r>
              <w:t>51.755,72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4FF" w:rsidRPr="00914BFA" w:rsidRDefault="002674FF" w:rsidP="00D83419">
            <w:pPr>
              <w:pStyle w:val="DefaultStyle"/>
              <w:spacing w:line="360" w:lineRule="auto"/>
            </w:pPr>
            <w:r>
              <w:t>47.553,73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4FF" w:rsidRPr="00914BFA" w:rsidRDefault="00DC6D83" w:rsidP="00D83419">
            <w:pPr>
              <w:pStyle w:val="DefaultStyle"/>
              <w:spacing w:line="360" w:lineRule="auto"/>
            </w:pPr>
            <w:r>
              <w:t>282,</w:t>
            </w:r>
            <w:r w:rsidR="00117223">
              <w:t>56</w:t>
            </w:r>
            <w:r w:rsidR="002674FF" w:rsidRPr="00914BFA"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4FF" w:rsidRPr="00914BFA" w:rsidRDefault="002674FF" w:rsidP="00D83419">
            <w:pPr>
              <w:pStyle w:val="DefaultStyle"/>
              <w:spacing w:line="360" w:lineRule="auto"/>
            </w:pPr>
            <w:r>
              <w:t>91,88</w:t>
            </w:r>
            <w:r w:rsidRPr="00914BFA">
              <w:t>%</w:t>
            </w:r>
          </w:p>
        </w:tc>
      </w:tr>
    </w:tbl>
    <w:p w:rsidR="00DC4059" w:rsidRDefault="00841ED7" w:rsidP="00841ED7">
      <w:pPr>
        <w:pStyle w:val="Opisslike"/>
        <w:rPr>
          <w:rFonts w:ascii="Times New Roman" w:hAnsi="Times New Roman" w:cs="Times New Roman"/>
          <w:b w:val="0"/>
          <w:i/>
        </w:rPr>
      </w:pPr>
      <w:bookmarkStart w:id="8" w:name="_Toc141253507"/>
      <w:r>
        <w:t xml:space="preserve">Tablica  </w:t>
      </w:r>
      <w:fldSimple w:instr=" SEQ Tablica_ \* ARABIC ">
        <w:r w:rsidR="00C333E7">
          <w:rPr>
            <w:noProof/>
          </w:rPr>
          <w:t>8</w:t>
        </w:r>
      </w:fldSimple>
      <w:r>
        <w:t xml:space="preserve"> Prihodi od imovine u razdoblju 01.01.-30.06.2023. godine</w:t>
      </w:r>
      <w:bookmarkEnd w:id="8"/>
    </w:p>
    <w:p w:rsidR="00DC4059" w:rsidRDefault="00DC4059" w:rsidP="00F369CE">
      <w:pPr>
        <w:pStyle w:val="Bezproreda"/>
        <w:jc w:val="both"/>
        <w:rPr>
          <w:rFonts w:ascii="Times New Roman" w:hAnsi="Times New Roman" w:cs="Times New Roman"/>
          <w:b/>
          <w:i/>
        </w:rPr>
      </w:pPr>
    </w:p>
    <w:p w:rsidR="002A461E" w:rsidRDefault="002674FF" w:rsidP="002674F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E5F">
        <w:rPr>
          <w:rFonts w:ascii="Times New Roman" w:hAnsi="Times New Roman" w:cs="Times New Roman"/>
          <w:sz w:val="24"/>
          <w:szCs w:val="24"/>
        </w:rPr>
        <w:t>Ak</w:t>
      </w:r>
      <w:r w:rsidR="002A461E">
        <w:rPr>
          <w:rFonts w:ascii="Times New Roman" w:hAnsi="Times New Roman" w:cs="Times New Roman"/>
          <w:sz w:val="24"/>
          <w:szCs w:val="24"/>
        </w:rPr>
        <w:t>o se stavi u odnos izvršenje prvog polugodišta 2022. godine i 2023</w:t>
      </w:r>
      <w:r w:rsidRPr="000A3E5F">
        <w:rPr>
          <w:rFonts w:ascii="Times New Roman" w:hAnsi="Times New Roman" w:cs="Times New Roman"/>
          <w:sz w:val="24"/>
          <w:szCs w:val="24"/>
        </w:rPr>
        <w:t>. godine, zna</w:t>
      </w:r>
      <w:r w:rsidR="002A461E">
        <w:rPr>
          <w:rFonts w:ascii="Times New Roman" w:hAnsi="Times New Roman" w:cs="Times New Roman"/>
          <w:sz w:val="24"/>
          <w:szCs w:val="24"/>
        </w:rPr>
        <w:t>č</w:t>
      </w:r>
      <w:r w:rsidR="00DC6D83">
        <w:rPr>
          <w:rFonts w:ascii="Times New Roman" w:hAnsi="Times New Roman" w:cs="Times New Roman"/>
          <w:sz w:val="24"/>
          <w:szCs w:val="24"/>
        </w:rPr>
        <w:t>ajno povećanje prihoda od 182,56</w:t>
      </w:r>
      <w:r w:rsidRPr="000A3E5F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E5F">
        <w:rPr>
          <w:rFonts w:ascii="Times New Roman" w:hAnsi="Times New Roman" w:cs="Times New Roman"/>
          <w:sz w:val="24"/>
          <w:szCs w:val="24"/>
        </w:rPr>
        <w:t xml:space="preserve">ostvareno je kod prihoda od </w:t>
      </w:r>
      <w:r w:rsidR="002A461E">
        <w:rPr>
          <w:rFonts w:ascii="Times New Roman" w:hAnsi="Times New Roman" w:cs="Times New Roman"/>
          <w:sz w:val="24"/>
          <w:szCs w:val="24"/>
        </w:rPr>
        <w:t>ne</w:t>
      </w:r>
      <w:r w:rsidRPr="000A3E5F">
        <w:rPr>
          <w:rFonts w:ascii="Times New Roman" w:hAnsi="Times New Roman" w:cs="Times New Roman"/>
          <w:sz w:val="24"/>
          <w:szCs w:val="24"/>
        </w:rPr>
        <w:t>financijske imovine</w:t>
      </w:r>
      <w:r w:rsidR="00F64E6C">
        <w:rPr>
          <w:rFonts w:ascii="Times New Roman" w:hAnsi="Times New Roman" w:cs="Times New Roman"/>
          <w:sz w:val="24"/>
          <w:szCs w:val="24"/>
        </w:rPr>
        <w:t xml:space="preserve"> po osnovi prihoda od prodaje poljoprivrednog zemljišta u vlasništvu RH -</w:t>
      </w:r>
      <w:r w:rsidR="00841ED7">
        <w:rPr>
          <w:rFonts w:ascii="Times New Roman" w:hAnsi="Times New Roman" w:cs="Times New Roman"/>
          <w:sz w:val="24"/>
          <w:szCs w:val="24"/>
        </w:rPr>
        <w:t xml:space="preserve"> </w:t>
      </w:r>
      <w:r w:rsidR="00F64E6C">
        <w:rPr>
          <w:rFonts w:ascii="Times New Roman" w:hAnsi="Times New Roman" w:cs="Times New Roman"/>
          <w:sz w:val="24"/>
          <w:szCs w:val="24"/>
        </w:rPr>
        <w:t>7.160,51 EUR, zakupa poslovnih objekata -</w:t>
      </w:r>
      <w:r w:rsidR="00841ED7">
        <w:rPr>
          <w:rFonts w:ascii="Times New Roman" w:hAnsi="Times New Roman" w:cs="Times New Roman"/>
          <w:sz w:val="24"/>
          <w:szCs w:val="24"/>
        </w:rPr>
        <w:t xml:space="preserve"> </w:t>
      </w:r>
      <w:r w:rsidR="00F64E6C">
        <w:rPr>
          <w:rFonts w:ascii="Times New Roman" w:hAnsi="Times New Roman" w:cs="Times New Roman"/>
          <w:sz w:val="24"/>
          <w:szCs w:val="24"/>
        </w:rPr>
        <w:t>31.208,43 EUR i ostalih prihoda od zakupa i iznajmljivanja imovine - 9.184,11 EUR. Veći prihodi od zakupa poslovnih objekata ostvareni su podmirenjem duga za zakup poslovnog prostora, buldožera i odlagališta „Kraplja“ od strane Gunjanske čistoće u prvom tromjesečju 2023. godine.</w:t>
      </w:r>
    </w:p>
    <w:p w:rsidR="002A461E" w:rsidRDefault="002A461E" w:rsidP="002674F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61E" w:rsidRPr="00D83419" w:rsidRDefault="00BC68D9" w:rsidP="002674F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A02FE">
        <w:rPr>
          <w:rFonts w:ascii="Times New Roman" w:hAnsi="Times New Roman" w:cs="Times New Roman"/>
          <w:b/>
          <w:i/>
          <w:sz w:val="24"/>
        </w:rPr>
        <w:t>65 Prihodi od upravnih i administrativnih pristojbi</w:t>
      </w:r>
      <w:r w:rsidRPr="006A02FE">
        <w:rPr>
          <w:rFonts w:ascii="Times New Roman" w:hAnsi="Times New Roman" w:cs="Times New Roman"/>
          <w:sz w:val="24"/>
        </w:rPr>
        <w:t xml:space="preserve"> iznose</w:t>
      </w:r>
      <w:r>
        <w:rPr>
          <w:rFonts w:ascii="Times New Roman" w:hAnsi="Times New Roman" w:cs="Times New Roman"/>
          <w:sz w:val="24"/>
        </w:rPr>
        <w:t xml:space="preserve"> 42.905,98 EUR</w:t>
      </w:r>
      <w:r w:rsidRPr="006A02FE">
        <w:rPr>
          <w:rFonts w:ascii="Times New Roman" w:hAnsi="Times New Roman" w:cs="Times New Roman"/>
          <w:sz w:val="24"/>
        </w:rPr>
        <w:t xml:space="preserve"> što je</w:t>
      </w:r>
      <w:r>
        <w:rPr>
          <w:rFonts w:ascii="Times New Roman" w:hAnsi="Times New Roman" w:cs="Times New Roman"/>
          <w:sz w:val="24"/>
        </w:rPr>
        <w:t xml:space="preserve"> 37,81</w:t>
      </w:r>
      <w:r w:rsidRPr="006A02FE">
        <w:rPr>
          <w:rFonts w:ascii="Times New Roman" w:hAnsi="Times New Roman" w:cs="Times New Roman"/>
          <w:sz w:val="24"/>
        </w:rPr>
        <w:t xml:space="preserve">% u odnosu na </w:t>
      </w:r>
      <w:r>
        <w:rPr>
          <w:rFonts w:ascii="Times New Roman" w:hAnsi="Times New Roman" w:cs="Times New Roman"/>
          <w:sz w:val="24"/>
        </w:rPr>
        <w:t>ostvarenje prihoda u 2022</w:t>
      </w:r>
      <w:r w:rsidRPr="006A02FE">
        <w:rPr>
          <w:rFonts w:ascii="Times New Roman" w:hAnsi="Times New Roman" w:cs="Times New Roman"/>
          <w:sz w:val="24"/>
        </w:rPr>
        <w:t xml:space="preserve">. godini, a ostvarenje plana je </w:t>
      </w:r>
      <w:r>
        <w:rPr>
          <w:rFonts w:ascii="Times New Roman" w:hAnsi="Times New Roman" w:cs="Times New Roman"/>
          <w:sz w:val="24"/>
        </w:rPr>
        <w:t>51,57</w:t>
      </w:r>
      <w:r w:rsidRPr="006A02FE">
        <w:rPr>
          <w:rFonts w:ascii="Times New Roman" w:hAnsi="Times New Roman" w:cs="Times New Roman"/>
          <w:sz w:val="24"/>
        </w:rPr>
        <w:t xml:space="preserve">%. </w:t>
      </w:r>
    </w:p>
    <w:tbl>
      <w:tblPr>
        <w:tblpPr w:leftFromText="180" w:rightFromText="180" w:vertAnchor="text" w:horzAnchor="margin" w:tblpXSpec="center" w:tblpY="429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D83419" w:rsidRPr="00B314C0" w:rsidTr="00D83419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83419" w:rsidRPr="00914BFA" w:rsidRDefault="00D83419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83419" w:rsidRPr="00914BFA" w:rsidRDefault="00D83419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01-06/ 2022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83419" w:rsidRPr="00914BFA" w:rsidRDefault="00D83419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83419" w:rsidRPr="00914BFA" w:rsidRDefault="00D83419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83419" w:rsidRPr="00914BFA" w:rsidRDefault="00D83419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83419" w:rsidRPr="00914BFA" w:rsidRDefault="00D83419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3/2</w:t>
            </w:r>
          </w:p>
        </w:tc>
      </w:tr>
      <w:tr w:rsidR="00D83419" w:rsidRPr="00B314C0" w:rsidTr="00D83419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83419" w:rsidRPr="00914BFA" w:rsidRDefault="00D83419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83419" w:rsidRPr="00914BFA" w:rsidRDefault="00D83419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83419" w:rsidRPr="00914BFA" w:rsidRDefault="00D83419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83419" w:rsidRPr="00914BFA" w:rsidRDefault="00D83419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83419" w:rsidRPr="00914BFA" w:rsidRDefault="00D83419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D83419" w:rsidRPr="00914BFA" w:rsidRDefault="00D83419" w:rsidP="00D83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D83419" w:rsidRPr="00914BFA" w:rsidTr="00D83419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D83419" w:rsidRPr="00791598" w:rsidRDefault="00D83419" w:rsidP="00D83419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65 Prihodi od upravnih i administrativnih pristojbi, pristojbi po posebnim propisima i naknada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D83419" w:rsidRPr="00E07BF9" w:rsidRDefault="00D83419" w:rsidP="00D83419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113.469,0</w:t>
            </w:r>
            <w:r w:rsidR="00756263">
              <w:rPr>
                <w:b/>
              </w:rPr>
              <w:t>1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D83419" w:rsidRPr="00E07BF9" w:rsidRDefault="00D83419" w:rsidP="00D83419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83.204,00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D83419" w:rsidRPr="00E07BF9" w:rsidRDefault="00D83419" w:rsidP="00D83419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42.905,98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D83419" w:rsidRPr="00E07BF9" w:rsidRDefault="00D83419" w:rsidP="00D83419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37,81</w:t>
            </w:r>
            <w:r w:rsidRPr="00E07BF9">
              <w:rPr>
                <w:b/>
              </w:rPr>
              <w:t>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D83419" w:rsidRPr="00E07BF9" w:rsidRDefault="00D83419" w:rsidP="00D83419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51,57</w:t>
            </w:r>
            <w:r w:rsidRPr="00E07BF9">
              <w:rPr>
                <w:b/>
              </w:rPr>
              <w:t>%</w:t>
            </w:r>
          </w:p>
        </w:tc>
      </w:tr>
      <w:tr w:rsidR="00D83419" w:rsidRPr="00914BFA" w:rsidTr="00D83419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19" w:rsidRPr="00914BFA" w:rsidRDefault="00D83419" w:rsidP="00D83419">
            <w:pPr>
              <w:pStyle w:val="DefaultStyle"/>
              <w:spacing w:line="360" w:lineRule="auto"/>
            </w:pPr>
            <w:r w:rsidRPr="00914BFA">
              <w:t>6</w:t>
            </w:r>
            <w:r>
              <w:t>51 Upravne i administrativne pristojbe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19" w:rsidRPr="00914BFA" w:rsidRDefault="00D83419" w:rsidP="00D83419">
            <w:pPr>
              <w:pStyle w:val="DefaultStyle"/>
              <w:spacing w:line="360" w:lineRule="auto"/>
            </w:pPr>
            <w:r>
              <w:t>20,35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19" w:rsidRPr="00914BFA" w:rsidRDefault="00D83419" w:rsidP="00D83419">
            <w:pPr>
              <w:pStyle w:val="DefaultStyle"/>
              <w:spacing w:line="360" w:lineRule="auto"/>
            </w:pPr>
            <w:r>
              <w:t>133,00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19" w:rsidRPr="00914BFA" w:rsidRDefault="00D83419" w:rsidP="00D83419">
            <w:pPr>
              <w:pStyle w:val="DefaultStyle"/>
              <w:spacing w:line="360" w:lineRule="auto"/>
            </w:pPr>
            <w:r>
              <w:t>29,51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19" w:rsidRPr="00914BFA" w:rsidRDefault="00D83419" w:rsidP="00D83419">
            <w:pPr>
              <w:pStyle w:val="DefaultStyle"/>
              <w:spacing w:line="360" w:lineRule="auto"/>
            </w:pPr>
            <w:r>
              <w:t>145,01</w:t>
            </w:r>
            <w:r w:rsidRPr="00914BFA"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19" w:rsidRPr="00914BFA" w:rsidRDefault="00D83419" w:rsidP="00D83419">
            <w:pPr>
              <w:pStyle w:val="DefaultStyle"/>
              <w:spacing w:line="360" w:lineRule="auto"/>
            </w:pPr>
            <w:r>
              <w:t>22,19</w:t>
            </w:r>
            <w:r w:rsidRPr="00914BFA">
              <w:t xml:space="preserve"> %</w:t>
            </w:r>
          </w:p>
        </w:tc>
      </w:tr>
      <w:tr w:rsidR="00D83419" w:rsidRPr="00914BFA" w:rsidTr="00D83419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19" w:rsidRPr="00914BFA" w:rsidRDefault="00D83419" w:rsidP="00D83419">
            <w:pPr>
              <w:pStyle w:val="DefaultStyle"/>
              <w:spacing w:line="360" w:lineRule="auto"/>
            </w:pPr>
            <w:r>
              <w:t>652  Prihodi po posebnim propisima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19" w:rsidRPr="00914BFA" w:rsidRDefault="00D83419" w:rsidP="00D83419">
            <w:pPr>
              <w:pStyle w:val="DefaultStyle"/>
              <w:spacing w:line="360" w:lineRule="auto"/>
            </w:pPr>
            <w:r>
              <w:t>93.114,0</w:t>
            </w:r>
            <w:r w:rsidR="00756263">
              <w:t>8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19" w:rsidRPr="00914BFA" w:rsidRDefault="00D83419" w:rsidP="00D83419">
            <w:pPr>
              <w:pStyle w:val="DefaultStyle"/>
              <w:spacing w:line="360" w:lineRule="auto"/>
            </w:pPr>
            <w:r>
              <w:t>47.236,00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19" w:rsidRPr="00914BFA" w:rsidRDefault="00D83419" w:rsidP="00D83419">
            <w:pPr>
              <w:pStyle w:val="DefaultStyle"/>
              <w:spacing w:line="360" w:lineRule="auto"/>
            </w:pPr>
            <w:r>
              <w:t>23.672,58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19" w:rsidRPr="00914BFA" w:rsidRDefault="00D83419" w:rsidP="00D83419">
            <w:pPr>
              <w:pStyle w:val="DefaultStyle"/>
              <w:spacing w:line="360" w:lineRule="auto"/>
            </w:pPr>
            <w:r>
              <w:t>25,42</w:t>
            </w:r>
            <w:r w:rsidRPr="00914BFA"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19" w:rsidRPr="00914BFA" w:rsidRDefault="00D83419" w:rsidP="00D83419">
            <w:pPr>
              <w:pStyle w:val="DefaultStyle"/>
              <w:spacing w:line="360" w:lineRule="auto"/>
            </w:pPr>
            <w:r>
              <w:t>50,12</w:t>
            </w:r>
            <w:r w:rsidRPr="00914BFA">
              <w:t>%</w:t>
            </w:r>
          </w:p>
        </w:tc>
      </w:tr>
      <w:tr w:rsidR="00D83419" w:rsidRPr="00914BFA" w:rsidTr="00D83419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19" w:rsidRDefault="00D83419" w:rsidP="00D83419">
            <w:pPr>
              <w:pStyle w:val="DefaultStyle"/>
              <w:spacing w:line="360" w:lineRule="auto"/>
            </w:pPr>
            <w:r>
              <w:t>653  Komunalni doprinosi i naknade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19" w:rsidRDefault="00D83419" w:rsidP="00D83419">
            <w:pPr>
              <w:pStyle w:val="DefaultStyle"/>
              <w:spacing w:line="360" w:lineRule="auto"/>
            </w:pPr>
            <w:r>
              <w:t>20.334,</w:t>
            </w:r>
            <w:r w:rsidR="00756263">
              <w:t>58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19" w:rsidRDefault="00D83419" w:rsidP="00D83419">
            <w:pPr>
              <w:pStyle w:val="DefaultStyle"/>
              <w:spacing w:line="360" w:lineRule="auto"/>
            </w:pPr>
            <w:r>
              <w:t>35.835,00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19" w:rsidRDefault="00D83419" w:rsidP="00D83419">
            <w:pPr>
              <w:pStyle w:val="DefaultStyle"/>
              <w:spacing w:line="360" w:lineRule="auto"/>
            </w:pPr>
            <w:r>
              <w:t>19.203,89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19" w:rsidRDefault="00D83419" w:rsidP="00D83419">
            <w:pPr>
              <w:pStyle w:val="DefaultStyle"/>
              <w:spacing w:line="360" w:lineRule="auto"/>
            </w:pPr>
            <w:r>
              <w:t>94,44%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19" w:rsidRDefault="00D83419" w:rsidP="00D83419">
            <w:pPr>
              <w:pStyle w:val="DefaultStyle"/>
              <w:spacing w:line="360" w:lineRule="auto"/>
            </w:pPr>
            <w:r>
              <w:t>53,59%</w:t>
            </w:r>
          </w:p>
        </w:tc>
      </w:tr>
    </w:tbl>
    <w:p w:rsidR="00DC4059" w:rsidRDefault="00841ED7" w:rsidP="00841ED7">
      <w:pPr>
        <w:pStyle w:val="Opisslike"/>
        <w:rPr>
          <w:rFonts w:ascii="Times New Roman" w:hAnsi="Times New Roman" w:cs="Times New Roman"/>
          <w:b w:val="0"/>
          <w:i/>
        </w:rPr>
      </w:pPr>
      <w:bookmarkStart w:id="9" w:name="_Toc141253508"/>
      <w:r>
        <w:t xml:space="preserve">Tablica  </w:t>
      </w:r>
      <w:fldSimple w:instr=" SEQ Tablica_ \* ARABIC ">
        <w:r w:rsidR="00C333E7">
          <w:rPr>
            <w:noProof/>
          </w:rPr>
          <w:t>9</w:t>
        </w:r>
      </w:fldSimple>
      <w:r>
        <w:t xml:space="preserve"> Prihodi od upravnih i administrativnih pristojbi u razdoblju 01.01.-30.06.2023. godine</w:t>
      </w:r>
      <w:bookmarkEnd w:id="9"/>
    </w:p>
    <w:p w:rsidR="009F4974" w:rsidRDefault="009F4974" w:rsidP="00F369CE">
      <w:pPr>
        <w:pStyle w:val="Bezproreda"/>
        <w:jc w:val="both"/>
        <w:rPr>
          <w:rFonts w:ascii="Times New Roman" w:hAnsi="Times New Roman" w:cs="Times New Roman"/>
          <w:b/>
          <w:i/>
        </w:rPr>
      </w:pPr>
    </w:p>
    <w:p w:rsidR="00241578" w:rsidRDefault="00D83419" w:rsidP="00D83419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odnosu na izvršenje prvi šest mjeseci 2022. godine, prihodi po posebnim </w:t>
      </w:r>
      <w:r w:rsidR="00241578">
        <w:rPr>
          <w:rFonts w:ascii="Times New Roman" w:hAnsi="Times New Roman" w:cs="Times New Roman"/>
          <w:sz w:val="24"/>
        </w:rPr>
        <w:t>propisima bilježe pad od 74,58%</w:t>
      </w:r>
      <w:r w:rsidRPr="006A02FE">
        <w:rPr>
          <w:rFonts w:ascii="Times New Roman" w:hAnsi="Times New Roman" w:cs="Times New Roman"/>
          <w:sz w:val="24"/>
        </w:rPr>
        <w:t>.</w:t>
      </w:r>
      <w:r w:rsidR="00241578">
        <w:rPr>
          <w:rFonts w:ascii="Times New Roman" w:hAnsi="Times New Roman" w:cs="Times New Roman"/>
          <w:sz w:val="24"/>
        </w:rPr>
        <w:t xml:space="preserve"> Posljedica smanjena su značajno manji prihodi od šumskog doprinosa koji su u prošlogodišnjem izvještajnom razdoblju iznosili 92.791,71 EUR, dok u istom razdoblju sada iznose </w:t>
      </w:r>
      <w:r w:rsidR="00241578" w:rsidRPr="00241578">
        <w:rPr>
          <w:rFonts w:ascii="Times New Roman" w:hAnsi="Times New Roman" w:cs="Times New Roman"/>
          <w:sz w:val="24"/>
        </w:rPr>
        <w:t>18.772,64</w:t>
      </w:r>
      <w:r w:rsidR="00241578">
        <w:rPr>
          <w:rFonts w:ascii="Times New Roman" w:hAnsi="Times New Roman" w:cs="Times New Roman"/>
          <w:sz w:val="24"/>
        </w:rPr>
        <w:t xml:space="preserve"> EUR. </w:t>
      </w:r>
      <w:r>
        <w:rPr>
          <w:rFonts w:ascii="Times New Roman" w:hAnsi="Times New Roman" w:cs="Times New Roman"/>
          <w:sz w:val="24"/>
        </w:rPr>
        <w:lastRenderedPageBreak/>
        <w:t>Komunalni doprinosi i naknade imaju izvršenje u okviru</w:t>
      </w:r>
      <w:r w:rsidR="00241578">
        <w:rPr>
          <w:rFonts w:ascii="Times New Roman" w:hAnsi="Times New Roman" w:cs="Times New Roman"/>
          <w:sz w:val="24"/>
        </w:rPr>
        <w:t xml:space="preserve"> prethodne godine,</w:t>
      </w:r>
      <w:r>
        <w:rPr>
          <w:rFonts w:ascii="Times New Roman" w:hAnsi="Times New Roman" w:cs="Times New Roman"/>
          <w:sz w:val="24"/>
        </w:rPr>
        <w:t xml:space="preserve"> a u odnosu na </w:t>
      </w:r>
      <w:r w:rsidR="00241578">
        <w:rPr>
          <w:rFonts w:ascii="Times New Roman" w:hAnsi="Times New Roman" w:cs="Times New Roman"/>
          <w:sz w:val="24"/>
        </w:rPr>
        <w:t>plan za 2023</w:t>
      </w:r>
      <w:r>
        <w:rPr>
          <w:rFonts w:ascii="Times New Roman" w:hAnsi="Times New Roman" w:cs="Times New Roman"/>
          <w:sz w:val="24"/>
        </w:rPr>
        <w:t xml:space="preserve">. godinu izvršenje </w:t>
      </w:r>
      <w:r w:rsidR="00241578">
        <w:rPr>
          <w:rFonts w:ascii="Times New Roman" w:hAnsi="Times New Roman" w:cs="Times New Roman"/>
          <w:sz w:val="24"/>
        </w:rPr>
        <w:t>je 53,59%.</w:t>
      </w:r>
    </w:p>
    <w:p w:rsidR="00841ED7" w:rsidRDefault="00841ED7" w:rsidP="00D83419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41578" w:rsidRDefault="00241578" w:rsidP="00241578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22A60">
        <w:rPr>
          <w:rFonts w:ascii="Times New Roman" w:hAnsi="Times New Roman" w:cs="Times New Roman"/>
          <w:b/>
          <w:sz w:val="24"/>
        </w:rPr>
        <w:t xml:space="preserve">66 </w:t>
      </w:r>
      <w:r w:rsidRPr="00122A60">
        <w:rPr>
          <w:rFonts w:ascii="Times New Roman" w:hAnsi="Times New Roman" w:cs="Times New Roman"/>
          <w:b/>
          <w:i/>
          <w:sz w:val="24"/>
        </w:rPr>
        <w:t>Prihodi od prodaje proizvoda i robe te pruženih usluga i prihodi od donacija</w:t>
      </w:r>
      <w:r w:rsidRPr="00122A60">
        <w:rPr>
          <w:rFonts w:ascii="Times New Roman" w:hAnsi="Times New Roman" w:cs="Times New Roman"/>
          <w:sz w:val="24"/>
        </w:rPr>
        <w:t xml:space="preserve"> ostvareni</w:t>
      </w:r>
      <w:r>
        <w:rPr>
          <w:rFonts w:ascii="Times New Roman" w:hAnsi="Times New Roman" w:cs="Times New Roman"/>
          <w:sz w:val="24"/>
        </w:rPr>
        <w:t xml:space="preserve"> su</w:t>
      </w:r>
      <w:r w:rsidRPr="00122A60">
        <w:rPr>
          <w:rFonts w:ascii="Times New Roman" w:hAnsi="Times New Roman" w:cs="Times New Roman"/>
          <w:sz w:val="24"/>
        </w:rPr>
        <w:t xml:space="preserve"> u iznosu od </w:t>
      </w:r>
      <w:r>
        <w:rPr>
          <w:rFonts w:ascii="Times New Roman" w:hAnsi="Times New Roman" w:cs="Times New Roman"/>
          <w:sz w:val="24"/>
        </w:rPr>
        <w:t>3.747,18 EUR, što je</w:t>
      </w:r>
      <w:r w:rsidRPr="00122A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271,78</w:t>
      </w:r>
      <w:r w:rsidRPr="00122A60">
        <w:rPr>
          <w:rFonts w:ascii="Times New Roman" w:hAnsi="Times New Roman" w:cs="Times New Roman"/>
          <w:sz w:val="24"/>
        </w:rPr>
        <w:t>% u odnosu na ostvarenje prihoda u 202</w:t>
      </w:r>
      <w:r>
        <w:rPr>
          <w:rFonts w:ascii="Times New Roman" w:hAnsi="Times New Roman" w:cs="Times New Roman"/>
          <w:sz w:val="24"/>
        </w:rPr>
        <w:t>2</w:t>
      </w:r>
      <w:r w:rsidRPr="00122A60">
        <w:rPr>
          <w:rFonts w:ascii="Times New Roman" w:hAnsi="Times New Roman" w:cs="Times New Roman"/>
          <w:sz w:val="24"/>
        </w:rPr>
        <w:t xml:space="preserve">. godini, a ostvarenje plana je </w:t>
      </w:r>
      <w:r>
        <w:rPr>
          <w:rFonts w:ascii="Times New Roman" w:hAnsi="Times New Roman" w:cs="Times New Roman"/>
          <w:sz w:val="24"/>
        </w:rPr>
        <w:t>51,33</w:t>
      </w:r>
      <w:r w:rsidRPr="00122A60">
        <w:rPr>
          <w:rFonts w:ascii="Times New Roman" w:hAnsi="Times New Roman" w:cs="Times New Roman"/>
          <w:sz w:val="24"/>
        </w:rPr>
        <w:t>%.</w:t>
      </w:r>
    </w:p>
    <w:tbl>
      <w:tblPr>
        <w:tblpPr w:leftFromText="180" w:rightFromText="180" w:vertAnchor="text" w:horzAnchor="margin" w:tblpXSpec="center" w:tblpY="429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241578" w:rsidRPr="00B314C0" w:rsidTr="00241578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241578" w:rsidRPr="00914BFA" w:rsidRDefault="00241578" w:rsidP="00A0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241578" w:rsidRPr="00914BFA" w:rsidRDefault="00F40458" w:rsidP="00A0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01-06/2022</w:t>
            </w:r>
            <w:r w:rsidR="00241578"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241578" w:rsidRPr="00914BFA" w:rsidRDefault="003E4042" w:rsidP="003E4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2023</w:t>
            </w:r>
            <w:r w:rsidR="00241578"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241578" w:rsidRPr="00914BFA" w:rsidRDefault="00241578" w:rsidP="00A0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</w:t>
            </w:r>
            <w:r w:rsidR="003E40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01-06/ 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241578" w:rsidRPr="00914BFA" w:rsidRDefault="00241578" w:rsidP="00A0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241578" w:rsidRPr="00914BFA" w:rsidRDefault="00241578" w:rsidP="00A0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3/2</w:t>
            </w:r>
          </w:p>
        </w:tc>
      </w:tr>
      <w:tr w:rsidR="00241578" w:rsidRPr="00B314C0" w:rsidTr="00241578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41578" w:rsidRPr="00914BFA" w:rsidRDefault="00241578" w:rsidP="00A0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41578" w:rsidRPr="00914BFA" w:rsidRDefault="00241578" w:rsidP="00A0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41578" w:rsidRPr="00914BFA" w:rsidRDefault="00241578" w:rsidP="00A0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41578" w:rsidRPr="00914BFA" w:rsidRDefault="00241578" w:rsidP="00A0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41578" w:rsidRPr="00914BFA" w:rsidRDefault="00241578" w:rsidP="00A0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241578" w:rsidRPr="00914BFA" w:rsidRDefault="00241578" w:rsidP="00A0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241578" w:rsidRPr="00914BFA" w:rsidTr="00241578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1578" w:rsidRPr="00791598" w:rsidRDefault="00241578" w:rsidP="00A0443E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66 Prihodi od prodaje proizvoda i roba te pruženih usluga i prihodi od donacija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1578" w:rsidRPr="00E07BF9" w:rsidRDefault="003E4042" w:rsidP="00A0443E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1.378,7</w:t>
            </w:r>
            <w:r w:rsidR="00756263">
              <w:rPr>
                <w:b/>
              </w:rPr>
              <w:t>5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1578" w:rsidRPr="00E07BF9" w:rsidRDefault="003E4042" w:rsidP="00A0443E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7.300,00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1578" w:rsidRPr="00E07BF9" w:rsidRDefault="003E4042" w:rsidP="00A0443E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3.747,18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1578" w:rsidRPr="00E07BF9" w:rsidRDefault="003E4042" w:rsidP="00A0443E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271,78</w:t>
            </w:r>
            <w:r w:rsidR="00241578" w:rsidRPr="00E07BF9">
              <w:rPr>
                <w:b/>
              </w:rPr>
              <w:t>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241578" w:rsidRPr="00E07BF9" w:rsidRDefault="003E4042" w:rsidP="00A0443E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51,33</w:t>
            </w:r>
            <w:r w:rsidR="00241578" w:rsidRPr="00E07BF9">
              <w:rPr>
                <w:b/>
              </w:rPr>
              <w:t>%</w:t>
            </w:r>
          </w:p>
        </w:tc>
      </w:tr>
      <w:tr w:rsidR="00241578" w:rsidRPr="00914BFA" w:rsidTr="00A0443E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78" w:rsidRPr="00914BFA" w:rsidRDefault="00241578" w:rsidP="00A0443E">
            <w:pPr>
              <w:pStyle w:val="DefaultStyle"/>
              <w:spacing w:line="360" w:lineRule="auto"/>
            </w:pPr>
            <w:r w:rsidRPr="00914BFA">
              <w:t>6</w:t>
            </w:r>
            <w:r>
              <w:t xml:space="preserve">61 </w:t>
            </w:r>
            <w:r>
              <w:rPr>
                <w:b/>
              </w:rPr>
              <w:t xml:space="preserve"> </w:t>
            </w:r>
            <w:r w:rsidRPr="00947614">
              <w:t>Prihodi od prodaje proizvoda i roba te pruženih usluga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78" w:rsidRPr="00914BFA" w:rsidRDefault="003E4042" w:rsidP="00A0443E">
            <w:pPr>
              <w:pStyle w:val="DefaultStyle"/>
              <w:spacing w:line="360" w:lineRule="auto"/>
            </w:pPr>
            <w:r>
              <w:t>934,13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78" w:rsidRPr="00914BFA" w:rsidRDefault="003E4042" w:rsidP="00A0443E">
            <w:pPr>
              <w:pStyle w:val="DefaultStyle"/>
              <w:spacing w:line="360" w:lineRule="auto"/>
            </w:pPr>
            <w:r>
              <w:t>5.973,00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78" w:rsidRPr="00914BFA" w:rsidRDefault="003E4042" w:rsidP="00A0443E">
            <w:pPr>
              <w:pStyle w:val="DefaultStyle"/>
              <w:spacing w:line="360" w:lineRule="auto"/>
            </w:pPr>
            <w:r>
              <w:t>1.914,49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78" w:rsidRPr="00914BFA" w:rsidRDefault="003E4042" w:rsidP="00A0443E">
            <w:pPr>
              <w:pStyle w:val="DefaultStyle"/>
              <w:spacing w:line="360" w:lineRule="auto"/>
            </w:pPr>
            <w:r>
              <w:t>204,95</w:t>
            </w:r>
            <w:r w:rsidR="00241578" w:rsidRPr="00914BFA"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78" w:rsidRPr="00914BFA" w:rsidRDefault="003E4042" w:rsidP="00A0443E">
            <w:pPr>
              <w:pStyle w:val="DefaultStyle"/>
              <w:spacing w:line="360" w:lineRule="auto"/>
            </w:pPr>
            <w:r>
              <w:t>32,05</w:t>
            </w:r>
            <w:r w:rsidR="00241578" w:rsidRPr="00914BFA">
              <w:t>%</w:t>
            </w:r>
          </w:p>
        </w:tc>
      </w:tr>
      <w:tr w:rsidR="00241578" w:rsidRPr="00914BFA" w:rsidTr="00A0443E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78" w:rsidRDefault="00241578" w:rsidP="00A0443E">
            <w:pPr>
              <w:pStyle w:val="DefaultStyle"/>
              <w:spacing w:line="360" w:lineRule="auto"/>
            </w:pPr>
            <w:r>
              <w:t>663 Donacije od pravnih i fizičkih osoba izvan općeg proračuna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78" w:rsidRDefault="007553F2" w:rsidP="00A0443E">
            <w:pPr>
              <w:pStyle w:val="DefaultStyle"/>
              <w:spacing w:line="360" w:lineRule="auto"/>
            </w:pPr>
            <w:r>
              <w:t>444,6</w:t>
            </w:r>
            <w:r w:rsidR="005A5C9C">
              <w:t>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78" w:rsidRDefault="00241578" w:rsidP="00A0443E">
            <w:pPr>
              <w:pStyle w:val="DefaultStyle"/>
              <w:spacing w:line="360" w:lineRule="auto"/>
            </w:pPr>
            <w:r>
              <w:t>1</w:t>
            </w:r>
            <w:r w:rsidR="007553F2">
              <w:t>.327,00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78" w:rsidRDefault="007553F2" w:rsidP="00A0443E">
            <w:pPr>
              <w:pStyle w:val="DefaultStyle"/>
              <w:spacing w:line="360" w:lineRule="auto"/>
            </w:pPr>
            <w:r>
              <w:t>1.832,69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78" w:rsidRDefault="005A5C9C" w:rsidP="005A5C9C">
            <w:pPr>
              <w:pStyle w:val="DefaultStyle"/>
              <w:spacing w:line="360" w:lineRule="auto"/>
            </w:pPr>
            <w:r>
              <w:t>412,19</w:t>
            </w:r>
            <w:r w:rsidR="00241578"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78" w:rsidRDefault="007553F2" w:rsidP="00A0443E">
            <w:pPr>
              <w:pStyle w:val="DefaultStyle"/>
              <w:spacing w:line="360" w:lineRule="auto"/>
            </w:pPr>
            <w:r>
              <w:t>138,11</w:t>
            </w:r>
            <w:r w:rsidR="00241578">
              <w:t>%</w:t>
            </w:r>
          </w:p>
        </w:tc>
      </w:tr>
    </w:tbl>
    <w:p w:rsidR="00241578" w:rsidRPr="006A02FE" w:rsidRDefault="00841ED7" w:rsidP="00841ED7">
      <w:pPr>
        <w:pStyle w:val="Opisslike"/>
        <w:rPr>
          <w:rFonts w:ascii="Times New Roman" w:hAnsi="Times New Roman" w:cs="Times New Roman"/>
          <w:sz w:val="24"/>
        </w:rPr>
      </w:pPr>
      <w:bookmarkStart w:id="10" w:name="_Toc141253509"/>
      <w:r>
        <w:t xml:space="preserve">Tablica  </w:t>
      </w:r>
      <w:fldSimple w:instr=" SEQ Tablica_ \* ARABIC ">
        <w:r w:rsidR="00C333E7">
          <w:rPr>
            <w:noProof/>
          </w:rPr>
          <w:t>10</w:t>
        </w:r>
      </w:fldSimple>
      <w:r>
        <w:t xml:space="preserve"> </w:t>
      </w:r>
      <w:r w:rsidRPr="004B531B">
        <w:t>Prihodi od prodaje proizvoda i robe te pruženih usluga i prihodi od donacija u razdoblju 01.01.-30.06.2023. godine</w:t>
      </w:r>
      <w:bookmarkEnd w:id="10"/>
    </w:p>
    <w:p w:rsidR="007553F2" w:rsidRDefault="007553F2" w:rsidP="007553F2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25" w:rsidRDefault="007553F2" w:rsidP="0098072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iz skupine 66</w:t>
      </w:r>
      <w:r w:rsidR="00E95A70">
        <w:rPr>
          <w:rFonts w:ascii="Times New Roman" w:hAnsi="Times New Roman" w:cs="Times New Roman"/>
          <w:sz w:val="24"/>
          <w:szCs w:val="24"/>
        </w:rPr>
        <w:t xml:space="preserve"> kumulativno bilježe povećanje od 171,78% u razdoblju 01-06/2023, u odnosu na isto razdoblje u 2022. godini.  Iznos od 1.914,49 EUR odnosi se u cijelosti na prihode od pruženih usluga, odnosno na naknadu 10,00% od mjesečnog iznosa uplaćenih sredstva Hrvatskim vodama po osnovi prihoda od naknade za uređenje voda za taj mjesec</w:t>
      </w:r>
      <w:r w:rsidRPr="00D167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6751">
        <w:rPr>
          <w:rFonts w:ascii="Times New Roman" w:hAnsi="Times New Roman" w:cs="Times New Roman"/>
          <w:sz w:val="24"/>
          <w:szCs w:val="24"/>
        </w:rPr>
        <w:t xml:space="preserve">Prihodi od </w:t>
      </w:r>
      <w:r>
        <w:rPr>
          <w:rFonts w:ascii="Times New Roman" w:hAnsi="Times New Roman" w:cs="Times New Roman"/>
          <w:sz w:val="24"/>
        </w:rPr>
        <w:t>donacija</w:t>
      </w:r>
      <w:r w:rsidRPr="005A0DD6">
        <w:rPr>
          <w:rFonts w:ascii="Times New Roman" w:hAnsi="Times New Roman" w:cs="Times New Roman"/>
          <w:sz w:val="24"/>
        </w:rPr>
        <w:t xml:space="preserve"> od pravnih i fizičkih osoba izvan općeg proračuna</w:t>
      </w:r>
      <w:r>
        <w:rPr>
          <w:rFonts w:ascii="Times New Roman" w:hAnsi="Times New Roman" w:cs="Times New Roman"/>
          <w:sz w:val="24"/>
        </w:rPr>
        <w:t xml:space="preserve"> </w:t>
      </w:r>
      <w:r w:rsidR="00E95A70">
        <w:rPr>
          <w:rFonts w:ascii="Times New Roman" w:hAnsi="Times New Roman" w:cs="Times New Roman"/>
          <w:sz w:val="24"/>
          <w:szCs w:val="24"/>
        </w:rPr>
        <w:t>ostvareni</w:t>
      </w:r>
      <w:r>
        <w:rPr>
          <w:rFonts w:ascii="Times New Roman" w:hAnsi="Times New Roman" w:cs="Times New Roman"/>
          <w:sz w:val="24"/>
          <w:szCs w:val="24"/>
        </w:rPr>
        <w:t xml:space="preserve"> su u iznosu od </w:t>
      </w:r>
      <w:r w:rsidR="00E95A70">
        <w:rPr>
          <w:rFonts w:ascii="Times New Roman" w:hAnsi="Times New Roman" w:cs="Times New Roman"/>
          <w:sz w:val="24"/>
          <w:szCs w:val="24"/>
        </w:rPr>
        <w:t xml:space="preserve">1.832,69 EUR </w:t>
      </w:r>
      <w:r w:rsidR="00A0443E">
        <w:rPr>
          <w:rFonts w:ascii="Times New Roman" w:hAnsi="Times New Roman" w:cs="Times New Roman"/>
          <w:sz w:val="24"/>
          <w:szCs w:val="24"/>
        </w:rPr>
        <w:t xml:space="preserve">ili 138,11% godišnjeg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A0443E">
        <w:rPr>
          <w:rFonts w:ascii="Times New Roman" w:hAnsi="Times New Roman" w:cs="Times New Roman"/>
          <w:sz w:val="24"/>
          <w:szCs w:val="24"/>
        </w:rPr>
        <w:t xml:space="preserve"> za 2023. godinu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="00A0443E">
        <w:rPr>
          <w:rFonts w:ascii="Times New Roman" w:hAnsi="Times New Roman" w:cs="Times New Roman"/>
          <w:sz w:val="24"/>
        </w:rPr>
        <w:t xml:space="preserve">u odnosu na 01-06/ 2022. godine izvršenje je za </w:t>
      </w:r>
      <w:r w:rsidR="00A0443E" w:rsidRPr="00A0443E">
        <w:rPr>
          <w:rFonts w:ascii="Times New Roman" w:hAnsi="Times New Roman" w:cs="Times New Roman"/>
          <w:sz w:val="24"/>
        </w:rPr>
        <w:t>312,21</w:t>
      </w:r>
      <w:r w:rsidR="00A0443E">
        <w:rPr>
          <w:rFonts w:ascii="Times New Roman" w:hAnsi="Times New Roman" w:cs="Times New Roman"/>
          <w:sz w:val="24"/>
        </w:rPr>
        <w:t xml:space="preserve">% veće. Na povećanje su utjecali veći prihodi od tekućih donacija trgovačkih društava, koji služe </w:t>
      </w:r>
      <w:r w:rsidRPr="00D16751">
        <w:rPr>
          <w:rFonts w:ascii="Times New Roman" w:hAnsi="Times New Roman" w:cs="Times New Roman"/>
          <w:sz w:val="24"/>
          <w:szCs w:val="24"/>
        </w:rPr>
        <w:t>za sufinanciranje izda</w:t>
      </w:r>
      <w:r>
        <w:rPr>
          <w:rFonts w:ascii="Times New Roman" w:hAnsi="Times New Roman" w:cs="Times New Roman"/>
          <w:sz w:val="24"/>
          <w:szCs w:val="24"/>
        </w:rPr>
        <w:t>v</w:t>
      </w:r>
      <w:r w:rsidR="00A0443E">
        <w:rPr>
          <w:rFonts w:ascii="Times New Roman" w:hAnsi="Times New Roman" w:cs="Times New Roman"/>
          <w:sz w:val="24"/>
          <w:szCs w:val="24"/>
        </w:rPr>
        <w:t xml:space="preserve">anja lokalnog lista „Gunjanka“ u iznosu od </w:t>
      </w:r>
      <w:r w:rsidR="00A0443E" w:rsidRPr="00A0443E">
        <w:rPr>
          <w:rFonts w:ascii="Times New Roman" w:hAnsi="Times New Roman" w:cs="Times New Roman"/>
          <w:sz w:val="24"/>
          <w:szCs w:val="24"/>
        </w:rPr>
        <w:t>906,45</w:t>
      </w:r>
      <w:r w:rsidR="00A0443E">
        <w:rPr>
          <w:rFonts w:ascii="Times New Roman" w:hAnsi="Times New Roman" w:cs="Times New Roman"/>
          <w:sz w:val="24"/>
          <w:szCs w:val="24"/>
        </w:rPr>
        <w:t xml:space="preserve"> EUR te kapitalna donacija </w:t>
      </w:r>
      <w:r w:rsidR="00980725">
        <w:rPr>
          <w:rFonts w:ascii="Times New Roman" w:hAnsi="Times New Roman" w:cs="Times New Roman"/>
          <w:sz w:val="24"/>
          <w:szCs w:val="24"/>
        </w:rPr>
        <w:t xml:space="preserve">računala od </w:t>
      </w:r>
      <w:r w:rsidR="00980725" w:rsidRPr="00980725">
        <w:rPr>
          <w:rFonts w:ascii="Times New Roman" w:hAnsi="Times New Roman" w:cs="Times New Roman"/>
          <w:sz w:val="24"/>
          <w:szCs w:val="24"/>
        </w:rPr>
        <w:t>Ministarstvo prostornoga uređenja, graditeljstva i državne imovine</w:t>
      </w:r>
      <w:r w:rsidR="00980725">
        <w:rPr>
          <w:rFonts w:ascii="Times New Roman" w:hAnsi="Times New Roman" w:cs="Times New Roman"/>
          <w:sz w:val="24"/>
          <w:szCs w:val="24"/>
        </w:rPr>
        <w:t xml:space="preserve"> prema Ugovoru za nabavu računala i računalne opreme </w:t>
      </w:r>
      <w:r w:rsidR="00980725" w:rsidRPr="00A0443E">
        <w:rPr>
          <w:rFonts w:ascii="Times New Roman" w:hAnsi="Times New Roman" w:cs="Times New Roman"/>
          <w:sz w:val="24"/>
          <w:szCs w:val="24"/>
        </w:rPr>
        <w:t>BR.UG: OS-9/2022-2 KLASA:406-09/22-01/11, URBROJ 531-03-04-01/05-22-5</w:t>
      </w:r>
      <w:r w:rsidR="00980725">
        <w:rPr>
          <w:rFonts w:ascii="Times New Roman" w:hAnsi="Times New Roman" w:cs="Times New Roman"/>
          <w:sz w:val="24"/>
          <w:szCs w:val="24"/>
        </w:rPr>
        <w:t>.</w:t>
      </w:r>
    </w:p>
    <w:p w:rsidR="00841ED7" w:rsidRDefault="00841ED7" w:rsidP="00841ED7">
      <w:pPr>
        <w:pStyle w:val="Bezproreda"/>
        <w:tabs>
          <w:tab w:val="left" w:pos="12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ED7" w:rsidRDefault="00841ED7" w:rsidP="00841ED7">
      <w:pPr>
        <w:pStyle w:val="Bezproreda"/>
        <w:tabs>
          <w:tab w:val="left" w:pos="12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ED7" w:rsidRDefault="00841ED7" w:rsidP="00841ED7">
      <w:pPr>
        <w:pStyle w:val="Bezproreda"/>
        <w:tabs>
          <w:tab w:val="left" w:pos="12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ED7" w:rsidRDefault="00841ED7" w:rsidP="00841ED7">
      <w:pPr>
        <w:pStyle w:val="Bezproreda"/>
        <w:tabs>
          <w:tab w:val="left" w:pos="12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ED7" w:rsidRDefault="00841ED7" w:rsidP="00841ED7">
      <w:pPr>
        <w:pStyle w:val="Bezproreda"/>
        <w:tabs>
          <w:tab w:val="left" w:pos="12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ED7" w:rsidRDefault="00841ED7" w:rsidP="00841ED7">
      <w:pPr>
        <w:pStyle w:val="Bezproreda"/>
        <w:tabs>
          <w:tab w:val="left" w:pos="12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74" w:rsidRPr="00841ED7" w:rsidRDefault="006F1484" w:rsidP="00841ED7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B61D75">
        <w:rPr>
          <w:rFonts w:ascii="Times New Roman" w:hAnsi="Times New Roman" w:cs="Times New Roman"/>
          <w:b/>
          <w:i/>
          <w:sz w:val="24"/>
        </w:rPr>
        <w:lastRenderedPageBreak/>
        <w:t>7 Prihodi od prodaje nefinancijske imovine</w:t>
      </w:r>
      <w:r w:rsidRPr="00B61D75">
        <w:rPr>
          <w:rFonts w:ascii="Times New Roman" w:hAnsi="Times New Roman" w:cs="Times New Roman"/>
          <w:sz w:val="24"/>
        </w:rPr>
        <w:t xml:space="preserve"> ostvareni su u iznosu od </w:t>
      </w:r>
      <w:r>
        <w:rPr>
          <w:rFonts w:ascii="Times New Roman" w:hAnsi="Times New Roman" w:cs="Times New Roman"/>
          <w:sz w:val="24"/>
        </w:rPr>
        <w:t>5.560,52 EUR</w:t>
      </w:r>
      <w:r w:rsidRPr="00B61D75">
        <w:rPr>
          <w:rFonts w:ascii="Times New Roman" w:hAnsi="Times New Roman" w:cs="Times New Roman"/>
          <w:sz w:val="24"/>
        </w:rPr>
        <w:t xml:space="preserve"> što iznosi </w:t>
      </w:r>
      <w:r>
        <w:rPr>
          <w:rFonts w:ascii="Times New Roman" w:hAnsi="Times New Roman" w:cs="Times New Roman"/>
          <w:sz w:val="24"/>
        </w:rPr>
        <w:t>35,03</w:t>
      </w:r>
      <w:r w:rsidRPr="00B61D75">
        <w:rPr>
          <w:rFonts w:ascii="Times New Roman" w:hAnsi="Times New Roman" w:cs="Times New Roman"/>
          <w:sz w:val="24"/>
        </w:rPr>
        <w:t>% u odnosu na</w:t>
      </w:r>
      <w:r>
        <w:rPr>
          <w:rFonts w:ascii="Times New Roman" w:hAnsi="Times New Roman" w:cs="Times New Roman"/>
          <w:sz w:val="24"/>
        </w:rPr>
        <w:t xml:space="preserve"> ostvarenje prihoda u 01-06/2022</w:t>
      </w:r>
      <w:r w:rsidRPr="00B61D75">
        <w:rPr>
          <w:rFonts w:ascii="Times New Roman" w:hAnsi="Times New Roman" w:cs="Times New Roman"/>
          <w:sz w:val="24"/>
        </w:rPr>
        <w:t xml:space="preserve">. godini, a ostvarenje plana je </w:t>
      </w:r>
      <w:r>
        <w:rPr>
          <w:rFonts w:ascii="Times New Roman" w:hAnsi="Times New Roman" w:cs="Times New Roman"/>
          <w:sz w:val="24"/>
        </w:rPr>
        <w:t>6,45</w:t>
      </w:r>
      <w:r w:rsidRPr="00B61D75">
        <w:rPr>
          <w:rFonts w:ascii="Times New Roman" w:hAnsi="Times New Roman" w:cs="Times New Roman"/>
          <w:sz w:val="24"/>
        </w:rPr>
        <w:t>%. Strukturu ovih prihoda sačinjavaju</w:t>
      </w:r>
      <w:r w:rsidR="00841ED7">
        <w:rPr>
          <w:rFonts w:ascii="Times New Roman" w:hAnsi="Times New Roman" w:cs="Times New Roman"/>
          <w:sz w:val="24"/>
        </w:rPr>
        <w:t>:</w:t>
      </w:r>
    </w:p>
    <w:tbl>
      <w:tblPr>
        <w:tblpPr w:leftFromText="180" w:rightFromText="180" w:vertAnchor="text" w:horzAnchor="margin" w:tblpXSpec="center" w:tblpY="429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6F1484" w:rsidRPr="00914BFA" w:rsidTr="006F1484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6F1484" w:rsidRPr="00914BFA" w:rsidRDefault="006F1484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6F1484" w:rsidRPr="00914BFA" w:rsidRDefault="006F1484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 w:rsidR="001F7D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01-06/2022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6F1484" w:rsidRPr="00914BFA" w:rsidRDefault="001F7DD4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Izvorni </w:t>
            </w:r>
            <w:r w:rsidR="006F1484"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plan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2023</w:t>
            </w:r>
            <w:r w:rsidR="006F1484"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6F1484" w:rsidRPr="00914BFA" w:rsidRDefault="006F1484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 w:rsidR="001F7D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6F1484" w:rsidRPr="00914BFA" w:rsidRDefault="001F7DD4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</w:t>
            </w:r>
            <w:r w:rsidR="006F1484"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6F1484" w:rsidRPr="00914BFA" w:rsidRDefault="001F7DD4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</w:t>
            </w:r>
            <w:r w:rsidR="006F1484"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</w:tr>
      <w:tr w:rsidR="006F1484" w:rsidRPr="00914BFA" w:rsidTr="006F1484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6F1484" w:rsidRPr="00914BFA" w:rsidRDefault="006F1484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6F1484" w:rsidRPr="00914BFA" w:rsidRDefault="006F1484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6F1484" w:rsidRPr="00914BFA" w:rsidRDefault="001F7DD4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6F1484" w:rsidRPr="00914BFA" w:rsidRDefault="001F7DD4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6F1484" w:rsidRPr="00914BFA" w:rsidRDefault="001F7DD4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6F1484" w:rsidRPr="00914BFA" w:rsidRDefault="001F7DD4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5</w:t>
            </w:r>
          </w:p>
        </w:tc>
      </w:tr>
      <w:tr w:rsidR="006F1484" w:rsidRPr="00791598" w:rsidTr="006F1484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6F1484" w:rsidRPr="00791598" w:rsidRDefault="006F1484" w:rsidP="005D2BA5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 xml:space="preserve">7 </w:t>
            </w:r>
            <w:r w:rsidRPr="00AA7DC9">
              <w:rPr>
                <w:rFonts w:ascii="Times New Roman" w:hAnsi="Times New Roman" w:cs="Times New Roman"/>
                <w:b/>
                <w:bCs/>
              </w:rPr>
              <w:t xml:space="preserve"> Prihodi od prodaje nefinancijske imovine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6F1484" w:rsidRPr="00791598" w:rsidRDefault="007C4E6D" w:rsidP="005D2BA5">
            <w:pPr>
              <w:pStyle w:val="DefaultStyle"/>
              <w:spacing w:line="36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15.875,7</w:t>
            </w:r>
            <w:r w:rsidR="002B79F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6F1484" w:rsidRPr="00791598" w:rsidRDefault="007C4E6D" w:rsidP="005D2BA5">
            <w:pPr>
              <w:pStyle w:val="DefaultStyle"/>
              <w:spacing w:line="36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86.270,00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6F1484" w:rsidRPr="00791598" w:rsidRDefault="007C4E6D" w:rsidP="005D2BA5">
            <w:pPr>
              <w:pStyle w:val="DefaultStyle"/>
              <w:spacing w:line="36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5.560,52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6F1484" w:rsidRPr="00791598" w:rsidRDefault="007C4E6D" w:rsidP="005D2BA5">
            <w:pPr>
              <w:pStyle w:val="DefaultStyle"/>
              <w:spacing w:line="36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35,03</w:t>
            </w:r>
            <w:r w:rsidR="006F1484" w:rsidRPr="00AA7DC9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6F1484" w:rsidRPr="00791598" w:rsidRDefault="007C4E6D" w:rsidP="005D2BA5">
            <w:pPr>
              <w:pStyle w:val="DefaultStyle"/>
              <w:spacing w:line="36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6,45</w:t>
            </w:r>
            <w:r w:rsidR="006F1484" w:rsidRPr="00AA7DC9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6F1484" w:rsidRPr="00914BFA" w:rsidTr="005D2BA5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484" w:rsidRPr="00AA7DC9" w:rsidRDefault="006F1484" w:rsidP="005D2BA5">
            <w:pPr>
              <w:pStyle w:val="DefaultStyle"/>
              <w:spacing w:line="360" w:lineRule="auto"/>
            </w:pPr>
            <w:r w:rsidRPr="00AA7DC9">
              <w:t>71</w:t>
            </w:r>
            <w:r w:rsidRPr="00AA7DC9">
              <w:rPr>
                <w:rFonts w:ascii="Times New Roman" w:hAnsi="Times New Roman" w:cs="Times New Roman"/>
                <w:bCs/>
              </w:rPr>
              <w:t xml:space="preserve"> Prihodi od prodaje neproizvedene dugotrajne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484" w:rsidRPr="00AA7DC9" w:rsidRDefault="007C4E6D" w:rsidP="005D2BA5">
            <w:pPr>
              <w:pStyle w:val="DefaultStyle"/>
              <w:spacing w:line="360" w:lineRule="auto"/>
            </w:pPr>
            <w:r>
              <w:rPr>
                <w:rFonts w:ascii="Times New Roman" w:hAnsi="Times New Roman" w:cs="Times New Roman"/>
                <w:bCs/>
              </w:rPr>
              <w:t>14.500,8</w:t>
            </w:r>
            <w:r w:rsidR="002B79F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484" w:rsidRPr="00AA7DC9" w:rsidRDefault="007C4E6D" w:rsidP="005D2BA5">
            <w:pPr>
              <w:pStyle w:val="DefaultStyle"/>
              <w:spacing w:line="360" w:lineRule="auto"/>
            </w:pPr>
            <w:r>
              <w:rPr>
                <w:rFonts w:ascii="Times New Roman" w:hAnsi="Times New Roman" w:cs="Times New Roman"/>
                <w:bCs/>
              </w:rPr>
              <w:t>46.453,00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484" w:rsidRPr="00AA7DC9" w:rsidRDefault="007C4E6D" w:rsidP="005D2BA5">
            <w:pPr>
              <w:pStyle w:val="DefaultStyle"/>
              <w:spacing w:line="360" w:lineRule="auto"/>
            </w:pPr>
            <w:r>
              <w:rPr>
                <w:rFonts w:ascii="Times New Roman" w:hAnsi="Times New Roman" w:cs="Times New Roman"/>
                <w:bCs/>
              </w:rPr>
              <w:t>4.886,96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484" w:rsidRPr="00AA7DC9" w:rsidRDefault="007C4E6D" w:rsidP="005D2BA5">
            <w:pPr>
              <w:pStyle w:val="DefaultStyle"/>
              <w:spacing w:line="360" w:lineRule="auto"/>
            </w:pPr>
            <w:r>
              <w:rPr>
                <w:rFonts w:ascii="Times New Roman" w:hAnsi="Times New Roman" w:cs="Times New Roman"/>
                <w:bCs/>
              </w:rPr>
              <w:t>33,70</w:t>
            </w:r>
            <w:r w:rsidR="006F1484" w:rsidRPr="00AA7DC9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484" w:rsidRPr="00AA7DC9" w:rsidRDefault="007C4E6D" w:rsidP="005D2BA5">
            <w:pPr>
              <w:pStyle w:val="DefaultStyle"/>
              <w:spacing w:line="360" w:lineRule="auto"/>
            </w:pPr>
            <w:r>
              <w:rPr>
                <w:rFonts w:ascii="Times New Roman" w:hAnsi="Times New Roman" w:cs="Times New Roman"/>
                <w:bCs/>
              </w:rPr>
              <w:t>10,52</w:t>
            </w:r>
            <w:r w:rsidR="006F1484" w:rsidRPr="00AA7DC9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6F1484" w:rsidRPr="00914BFA" w:rsidTr="005D2BA5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484" w:rsidRPr="00AA7DC9" w:rsidRDefault="006F1484" w:rsidP="005D2BA5">
            <w:pPr>
              <w:pStyle w:val="DefaultStyle"/>
              <w:spacing w:line="360" w:lineRule="auto"/>
            </w:pPr>
            <w:r w:rsidRPr="00AA7DC9">
              <w:t xml:space="preserve">72  </w:t>
            </w:r>
            <w:r w:rsidRPr="00AA7DC9">
              <w:rPr>
                <w:rFonts w:ascii="Times New Roman" w:hAnsi="Times New Roman" w:cs="Times New Roman"/>
                <w:bCs/>
              </w:rPr>
              <w:t xml:space="preserve"> Prihodi od prodaje proizvedene dugotrajne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484" w:rsidRPr="00AA7DC9" w:rsidRDefault="007C4E6D" w:rsidP="005D2BA5">
            <w:pPr>
              <w:pStyle w:val="DefaultStyle"/>
              <w:spacing w:line="360" w:lineRule="auto"/>
            </w:pPr>
            <w:r>
              <w:rPr>
                <w:rFonts w:ascii="Times New Roman" w:hAnsi="Times New Roman" w:cs="Times New Roman"/>
                <w:bCs/>
              </w:rPr>
              <w:t>1.374,96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484" w:rsidRPr="00AA7DC9" w:rsidRDefault="007C4E6D" w:rsidP="005D2BA5">
            <w:pPr>
              <w:pStyle w:val="DefaultStyle"/>
              <w:spacing w:line="360" w:lineRule="auto"/>
            </w:pPr>
            <w:r>
              <w:rPr>
                <w:rFonts w:ascii="Times New Roman" w:hAnsi="Times New Roman" w:cs="Times New Roman"/>
                <w:bCs/>
              </w:rPr>
              <w:t>39.817,00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484" w:rsidRPr="00AA7DC9" w:rsidRDefault="007C4E6D" w:rsidP="005D2BA5">
            <w:pPr>
              <w:pStyle w:val="DefaultStyle"/>
              <w:spacing w:line="360" w:lineRule="auto"/>
            </w:pPr>
            <w:r>
              <w:rPr>
                <w:rFonts w:ascii="Times New Roman" w:hAnsi="Times New Roman" w:cs="Times New Roman"/>
                <w:bCs/>
              </w:rPr>
              <w:t>673,56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484" w:rsidRPr="00AA7DC9" w:rsidRDefault="007C4E6D" w:rsidP="005D2BA5">
            <w:pPr>
              <w:pStyle w:val="DefaultStyle"/>
              <w:spacing w:line="360" w:lineRule="auto"/>
            </w:pPr>
            <w:r>
              <w:rPr>
                <w:rFonts w:ascii="Times New Roman" w:hAnsi="Times New Roman" w:cs="Times New Roman"/>
                <w:bCs/>
              </w:rPr>
              <w:t>48,99</w:t>
            </w:r>
            <w:r w:rsidR="006F1484" w:rsidRPr="00AA7DC9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484" w:rsidRPr="00AA7DC9" w:rsidRDefault="007C4E6D" w:rsidP="005D2BA5">
            <w:pPr>
              <w:pStyle w:val="DefaultStyle"/>
              <w:spacing w:line="360" w:lineRule="auto"/>
            </w:pPr>
            <w:r>
              <w:rPr>
                <w:rFonts w:ascii="Times New Roman" w:hAnsi="Times New Roman" w:cs="Times New Roman"/>
                <w:bCs/>
              </w:rPr>
              <w:t>1,69</w:t>
            </w:r>
            <w:r w:rsidR="006F1484" w:rsidRPr="00AA7DC9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FC799F" w:rsidRPr="00914BFA" w:rsidTr="005D2BA5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9F" w:rsidRPr="00AA7DC9" w:rsidRDefault="00FC799F" w:rsidP="005D2BA5">
            <w:pPr>
              <w:pStyle w:val="DefaultStyle"/>
              <w:spacing w:line="360" w:lineRule="auto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9F" w:rsidRDefault="00FC799F" w:rsidP="005D2BA5">
            <w:pPr>
              <w:pStyle w:val="DefaultStyle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9F" w:rsidRDefault="00FC799F" w:rsidP="005D2BA5">
            <w:pPr>
              <w:pStyle w:val="DefaultStyle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9F" w:rsidRDefault="00FC799F" w:rsidP="005D2BA5">
            <w:pPr>
              <w:pStyle w:val="DefaultStyle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9F" w:rsidRDefault="00FC799F" w:rsidP="005D2BA5">
            <w:pPr>
              <w:pStyle w:val="DefaultStyle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9F" w:rsidRDefault="00FC799F" w:rsidP="005D2BA5">
            <w:pPr>
              <w:pStyle w:val="DefaultStyle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2674FF" w:rsidRDefault="00841ED7" w:rsidP="00841ED7">
      <w:pPr>
        <w:pStyle w:val="Opisslike"/>
        <w:rPr>
          <w:rFonts w:ascii="Times New Roman" w:hAnsi="Times New Roman" w:cs="Times New Roman"/>
          <w:b w:val="0"/>
          <w:i/>
        </w:rPr>
      </w:pPr>
      <w:bookmarkStart w:id="11" w:name="_Toc141253510"/>
      <w:r>
        <w:t xml:space="preserve">Tablica  </w:t>
      </w:r>
      <w:fldSimple w:instr=" SEQ Tablica_ \* ARABIC ">
        <w:r w:rsidR="00C333E7">
          <w:rPr>
            <w:noProof/>
          </w:rPr>
          <w:t>11</w:t>
        </w:r>
      </w:fldSimple>
      <w:r>
        <w:t xml:space="preserve"> </w:t>
      </w:r>
      <w:r w:rsidRPr="004B531B">
        <w:t>Prihodi od prodaje nefinancijske imovine u razdoblju 01.01.-30.06.2023. godine</w:t>
      </w:r>
      <w:bookmarkEnd w:id="11"/>
    </w:p>
    <w:p w:rsidR="00FC799F" w:rsidRDefault="003A1A79" w:rsidP="003A1A79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75">
        <w:rPr>
          <w:rFonts w:ascii="Times New Roman" w:hAnsi="Times New Roman" w:cs="Times New Roman"/>
          <w:sz w:val="24"/>
          <w:szCs w:val="24"/>
        </w:rPr>
        <w:t xml:space="preserve">Prihodi od prodaje neproizvedene dugotrajne imovine odnose se na prihode od prodaje poljoprivrednog zemljišta u vlasništvu Republike Hrvatske, dok prihodi od prodaje proizvedene dugotrajne imovine odnose na prihode od prodaje stanova. </w:t>
      </w:r>
      <w:r>
        <w:rPr>
          <w:rFonts w:ascii="Times New Roman" w:hAnsi="Times New Roman" w:cs="Times New Roman"/>
          <w:sz w:val="24"/>
          <w:szCs w:val="24"/>
        </w:rPr>
        <w:t>Svi prihodi bilježe</w:t>
      </w:r>
      <w:r w:rsidR="00FC799F">
        <w:rPr>
          <w:rFonts w:ascii="Times New Roman" w:hAnsi="Times New Roman" w:cs="Times New Roman"/>
          <w:sz w:val="24"/>
          <w:szCs w:val="24"/>
        </w:rPr>
        <w:t xml:space="preserve"> smanjenje</w:t>
      </w:r>
      <w:r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FC799F">
        <w:rPr>
          <w:rFonts w:ascii="Times New Roman" w:hAnsi="Times New Roman" w:cs="Times New Roman"/>
          <w:sz w:val="24"/>
          <w:szCs w:val="24"/>
        </w:rPr>
        <w:t>izvršenje 01-06/2022. godine, dok je realizacija istih u odnosu na izvorni plan za 2023. godinu također niska. Naplata prihoda očekuje se u drugoj polovici 2023. godine.</w:t>
      </w:r>
    </w:p>
    <w:p w:rsidR="002674FF" w:rsidRDefault="00D068E7" w:rsidP="00F369CE">
      <w:pPr>
        <w:pStyle w:val="Bezproreda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</w:t>
      </w:r>
    </w:p>
    <w:p w:rsidR="003B4C99" w:rsidRDefault="003B4C99" w:rsidP="00F369CE">
      <w:pPr>
        <w:pStyle w:val="Bezproreda"/>
        <w:jc w:val="both"/>
        <w:rPr>
          <w:rFonts w:ascii="Times New Roman" w:hAnsi="Times New Roman" w:cs="Times New Roman"/>
        </w:rPr>
      </w:pPr>
    </w:p>
    <w:p w:rsidR="003B4C99" w:rsidRPr="007B509C" w:rsidRDefault="003B4C99" w:rsidP="00F369CE">
      <w:pPr>
        <w:pStyle w:val="Bezproreda"/>
        <w:jc w:val="both"/>
        <w:rPr>
          <w:rFonts w:ascii="Times New Roman" w:hAnsi="Times New Roman" w:cs="Times New Roman"/>
        </w:rPr>
      </w:pPr>
    </w:p>
    <w:p w:rsidR="0083330E" w:rsidRPr="00306CE4" w:rsidRDefault="0083330E" w:rsidP="00F369CE">
      <w:pPr>
        <w:pStyle w:val="Bezproreda"/>
        <w:jc w:val="both"/>
        <w:rPr>
          <w:rFonts w:ascii="Times New Roman" w:hAnsi="Times New Roman" w:cs="Times New Roman"/>
          <w:b/>
          <w:u w:val="single"/>
        </w:rPr>
      </w:pPr>
      <w:r w:rsidRPr="00306CE4">
        <w:rPr>
          <w:rFonts w:ascii="Times New Roman" w:hAnsi="Times New Roman" w:cs="Times New Roman"/>
          <w:b/>
          <w:u w:val="single"/>
        </w:rPr>
        <w:t>RASHODI I IZDACI</w:t>
      </w:r>
    </w:p>
    <w:p w:rsidR="00D27B1C" w:rsidRPr="007B509C" w:rsidRDefault="00D27B1C" w:rsidP="00D27B1C">
      <w:pPr>
        <w:pStyle w:val="Bezproreda"/>
        <w:jc w:val="both"/>
        <w:rPr>
          <w:rFonts w:ascii="Times New Roman" w:hAnsi="Times New Roman" w:cs="Times New Roman"/>
        </w:rPr>
      </w:pPr>
    </w:p>
    <w:p w:rsidR="00D27B1C" w:rsidRPr="00431D2F" w:rsidRDefault="00D27B1C" w:rsidP="00D27B1C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E7">
        <w:rPr>
          <w:rFonts w:ascii="Times New Roman" w:hAnsi="Times New Roman" w:cs="Times New Roman"/>
          <w:sz w:val="24"/>
          <w:szCs w:val="24"/>
        </w:rPr>
        <w:t xml:space="preserve">Ukupni proračunski rashodi i izdaci </w:t>
      </w:r>
      <w:r>
        <w:rPr>
          <w:rFonts w:ascii="Times New Roman" w:hAnsi="Times New Roman" w:cs="Times New Roman"/>
          <w:sz w:val="24"/>
          <w:szCs w:val="24"/>
        </w:rPr>
        <w:t xml:space="preserve">do 30.06.2023. godine </w:t>
      </w:r>
      <w:r w:rsidRPr="003F06E7">
        <w:rPr>
          <w:rFonts w:ascii="Times New Roman" w:hAnsi="Times New Roman" w:cs="Times New Roman"/>
          <w:sz w:val="24"/>
          <w:szCs w:val="24"/>
        </w:rPr>
        <w:t>realizirani su u iznosu od</w:t>
      </w:r>
      <w:r>
        <w:rPr>
          <w:rFonts w:ascii="Times New Roman" w:hAnsi="Times New Roman" w:cs="Times New Roman"/>
          <w:sz w:val="24"/>
          <w:szCs w:val="24"/>
        </w:rPr>
        <w:t xml:space="preserve"> 488.186,25 EUR, što je 18,43</w:t>
      </w:r>
      <w:r w:rsidRPr="003F06E7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3F06E7">
        <w:rPr>
          <w:rFonts w:ascii="Times New Roman" w:hAnsi="Times New Roman" w:cs="Times New Roman"/>
          <w:sz w:val="24"/>
          <w:szCs w:val="24"/>
        </w:rPr>
        <w:t>planiranog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F06E7">
        <w:rPr>
          <w:rFonts w:ascii="Times New Roman" w:hAnsi="Times New Roman" w:cs="Times New Roman"/>
          <w:sz w:val="24"/>
          <w:szCs w:val="24"/>
        </w:rPr>
        <w:t xml:space="preserve">.godinu, a ako stavimo u odnos realizaciju rashoda u </w:t>
      </w:r>
      <w:r>
        <w:rPr>
          <w:rFonts w:ascii="Times New Roman" w:hAnsi="Times New Roman" w:cs="Times New Roman"/>
          <w:sz w:val="24"/>
          <w:szCs w:val="24"/>
        </w:rPr>
        <w:t>01-06/</w:t>
      </w:r>
      <w:r w:rsidRPr="003F06E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3F06E7">
        <w:rPr>
          <w:rFonts w:ascii="Times New Roman" w:hAnsi="Times New Roman" w:cs="Times New Roman"/>
          <w:sz w:val="24"/>
          <w:szCs w:val="24"/>
        </w:rPr>
        <w:t xml:space="preserve">. godini indeks je </w:t>
      </w:r>
      <w:r>
        <w:rPr>
          <w:rFonts w:ascii="Times New Roman" w:hAnsi="Times New Roman" w:cs="Times New Roman"/>
          <w:sz w:val="24"/>
          <w:szCs w:val="24"/>
        </w:rPr>
        <w:t>82,35</w:t>
      </w:r>
      <w:r w:rsidRPr="003F06E7">
        <w:rPr>
          <w:rFonts w:ascii="Times New Roman" w:hAnsi="Times New Roman" w:cs="Times New Roman"/>
          <w:sz w:val="24"/>
          <w:szCs w:val="24"/>
        </w:rPr>
        <w:t xml:space="preserve"> %.</w:t>
      </w:r>
      <w:r w:rsidR="005D2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21E" w:rsidRDefault="00324A95" w:rsidP="00324A95">
      <w:pPr>
        <w:pStyle w:val="Opisslike"/>
        <w:rPr>
          <w:rFonts w:ascii="Times New Roman" w:hAnsi="Times New Roman" w:cs="Times New Roman"/>
        </w:rPr>
      </w:pPr>
      <w:bookmarkStart w:id="12" w:name="_Toc141253511"/>
      <w:r>
        <w:t xml:space="preserve">Tablica  </w:t>
      </w:r>
      <w:fldSimple w:instr=" SEQ Tablica_ \* ARABIC ">
        <w:r w:rsidR="00C333E7">
          <w:rPr>
            <w:noProof/>
          </w:rPr>
          <w:t>12</w:t>
        </w:r>
      </w:fldSimple>
      <w:r>
        <w:t xml:space="preserve"> Rashodi i izdatci Općine Gunja u razdoblju 01.01.-30.069.2023. godine</w:t>
      </w:r>
      <w:bookmarkEnd w:id="12"/>
    </w:p>
    <w:tbl>
      <w:tblPr>
        <w:tblpPr w:leftFromText="180" w:rightFromText="180" w:vertAnchor="text" w:horzAnchor="margin" w:tblpXSpec="center" w:tblpY="118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D27B1C" w:rsidRPr="00914BFA" w:rsidTr="00F278A2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27B1C" w:rsidRPr="00914BFA" w:rsidRDefault="00D27B1C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27B1C" w:rsidRPr="00914BFA" w:rsidRDefault="00F278A2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01-06/ 2022</w:t>
            </w:r>
            <w:r w:rsidR="00D27B1C"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27B1C" w:rsidRPr="00914BFA" w:rsidRDefault="00F278A2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2023</w:t>
            </w:r>
            <w:r w:rsidR="00D27B1C"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27B1C" w:rsidRPr="00914BFA" w:rsidRDefault="00D27B1C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 w:rsidR="00F278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27B1C" w:rsidRPr="00914BFA" w:rsidRDefault="00F278A2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</w:t>
            </w:r>
            <w:r w:rsidR="00D27B1C"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27B1C" w:rsidRPr="00914BFA" w:rsidRDefault="00F278A2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</w:t>
            </w:r>
            <w:r w:rsidR="00D27B1C"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</w:tr>
      <w:tr w:rsidR="00D27B1C" w:rsidRPr="00914BFA" w:rsidTr="00F278A2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27B1C" w:rsidRPr="00914BFA" w:rsidRDefault="00D27B1C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27B1C" w:rsidRPr="00914BFA" w:rsidRDefault="00D27B1C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27B1C" w:rsidRPr="00914BFA" w:rsidRDefault="00F278A2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27B1C" w:rsidRPr="00914BFA" w:rsidRDefault="00F278A2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27B1C" w:rsidRPr="00914BFA" w:rsidRDefault="00F278A2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D27B1C" w:rsidRPr="00914BFA" w:rsidRDefault="00F278A2" w:rsidP="005D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5</w:t>
            </w:r>
          </w:p>
        </w:tc>
      </w:tr>
      <w:tr w:rsidR="00D27B1C" w:rsidRPr="00791598" w:rsidTr="00F278A2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D27B1C" w:rsidRPr="00791598" w:rsidRDefault="00D27B1C" w:rsidP="005D2BA5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SVEUKUPNI RASHODI I IZDACI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D27B1C" w:rsidRPr="00123593" w:rsidRDefault="004D7AD5" w:rsidP="005D2BA5">
            <w:pPr>
              <w:pStyle w:val="DefaultStyle"/>
              <w:spacing w:line="36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592.795,7</w:t>
            </w:r>
            <w:r w:rsidR="002B79F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D27B1C" w:rsidRPr="00791598" w:rsidRDefault="004D7AD5" w:rsidP="005D2BA5">
            <w:pPr>
              <w:pStyle w:val="DefaultStyle"/>
              <w:spacing w:line="36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2.648.752,49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D27B1C" w:rsidRPr="00791598" w:rsidRDefault="004D7AD5" w:rsidP="005D2BA5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488.186,25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D27B1C" w:rsidRPr="00791598" w:rsidRDefault="004D7AD5" w:rsidP="005D2BA5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82,35</w:t>
            </w:r>
            <w:r w:rsidR="00D27B1C">
              <w:rPr>
                <w:b/>
              </w:rPr>
              <w:t>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D27B1C" w:rsidRPr="00791598" w:rsidRDefault="004D7AD5" w:rsidP="005D2BA5">
            <w:pPr>
              <w:pStyle w:val="DefaultStyle"/>
              <w:spacing w:line="36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18,43</w:t>
            </w:r>
            <w:r w:rsidR="00D27B1C" w:rsidRPr="00AA7DC9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D27B1C" w:rsidRPr="00914BFA" w:rsidTr="005D2BA5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B1C" w:rsidRPr="00123593" w:rsidRDefault="00D27B1C" w:rsidP="00324A95">
            <w:pPr>
              <w:pStyle w:val="DefaultStyle"/>
              <w:spacing w:line="276" w:lineRule="auto"/>
              <w:jc w:val="both"/>
              <w:rPr>
                <w:color w:val="auto"/>
              </w:rPr>
            </w:pPr>
            <w:r w:rsidRPr="00123593">
              <w:rPr>
                <w:color w:val="auto"/>
              </w:rPr>
              <w:t xml:space="preserve">3 Rashodi poslovanja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B1C" w:rsidRPr="00123593" w:rsidRDefault="004D7AD5" w:rsidP="00324A95">
            <w:pPr>
              <w:pStyle w:val="DefaultStyle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410.366,</w:t>
            </w:r>
            <w:r w:rsidR="002B79F1">
              <w:rPr>
                <w:color w:val="auto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B1C" w:rsidRPr="00123593" w:rsidRDefault="004D7AD5" w:rsidP="00324A95">
            <w:pPr>
              <w:pStyle w:val="DefaultStyle"/>
              <w:spacing w:line="276" w:lineRule="auto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1.007.582,84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B1C" w:rsidRPr="00123593" w:rsidRDefault="004D7AD5" w:rsidP="00324A95">
            <w:pPr>
              <w:pStyle w:val="DefaultStyle"/>
              <w:spacing w:line="276" w:lineRule="auto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418.956,53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B1C" w:rsidRPr="000C3810" w:rsidRDefault="004D7AD5" w:rsidP="00324A95">
            <w:pPr>
              <w:pStyle w:val="DefaultStyle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102,09</w:t>
            </w:r>
            <w:r w:rsidR="00D27B1C">
              <w:rPr>
                <w:rFonts w:ascii="Times New Roman" w:hAnsi="Times New Roman" w:cs="Times New Roman"/>
                <w:bCs/>
                <w:color w:val="auto"/>
              </w:rPr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B1C" w:rsidRPr="00123593" w:rsidRDefault="004D7AD5" w:rsidP="00324A95">
            <w:pPr>
              <w:pStyle w:val="DefaultStyle"/>
              <w:spacing w:line="276" w:lineRule="auto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41,58</w:t>
            </w:r>
            <w:r w:rsidR="00D27B1C">
              <w:rPr>
                <w:rFonts w:ascii="Times New Roman" w:hAnsi="Times New Roman" w:cs="Times New Roman"/>
                <w:bCs/>
                <w:color w:val="auto"/>
              </w:rPr>
              <w:t>%</w:t>
            </w:r>
          </w:p>
        </w:tc>
      </w:tr>
      <w:tr w:rsidR="00D27B1C" w:rsidRPr="00914BFA" w:rsidTr="005D2BA5">
        <w:trPr>
          <w:trHeight w:val="863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B1C" w:rsidRPr="00123593" w:rsidRDefault="00D27B1C" w:rsidP="00324A95">
            <w:pPr>
              <w:pStyle w:val="DefaultStyle"/>
              <w:spacing w:line="276" w:lineRule="auto"/>
              <w:jc w:val="both"/>
              <w:rPr>
                <w:color w:val="auto"/>
              </w:rPr>
            </w:pPr>
            <w:r w:rsidRPr="00123593">
              <w:rPr>
                <w:color w:val="auto"/>
              </w:rPr>
              <w:t>4 Rashodi</w:t>
            </w:r>
            <w:r w:rsidRPr="00123593">
              <w:rPr>
                <w:rFonts w:ascii="Times New Roman" w:hAnsi="Times New Roman" w:cs="Times New Roman"/>
                <w:bCs/>
                <w:color w:val="auto"/>
              </w:rPr>
              <w:t xml:space="preserve"> za nabavu nefinancijske imovine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                                                         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B1C" w:rsidRPr="00123593" w:rsidRDefault="004D7AD5" w:rsidP="00324A95">
            <w:pPr>
              <w:pStyle w:val="DefaultStyle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182.429,64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B1C" w:rsidRPr="00123593" w:rsidRDefault="004D7AD5" w:rsidP="00324A95">
            <w:pPr>
              <w:pStyle w:val="DefaultStyle"/>
              <w:spacing w:line="276" w:lineRule="auto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1.619.933,65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B1C" w:rsidRPr="00123593" w:rsidRDefault="004D7AD5" w:rsidP="00324A95">
            <w:pPr>
              <w:pStyle w:val="DefaultStyle"/>
              <w:spacing w:line="276" w:lineRule="auto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50.187,92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B1C" w:rsidRPr="00123593" w:rsidRDefault="004D7AD5" w:rsidP="00324A95">
            <w:pPr>
              <w:pStyle w:val="DefaultStyle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27,51</w:t>
            </w:r>
            <w:r w:rsidR="00D27B1C">
              <w:rPr>
                <w:color w:val="auto"/>
              </w:rPr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B1C" w:rsidRPr="00123593" w:rsidRDefault="004D7AD5" w:rsidP="00324A95">
            <w:pPr>
              <w:pStyle w:val="DefaultStyle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3,10</w:t>
            </w:r>
            <w:r w:rsidR="00D27B1C" w:rsidRPr="00123593">
              <w:rPr>
                <w:rFonts w:ascii="Times New Roman" w:hAnsi="Times New Roman" w:cs="Times New Roman"/>
                <w:bCs/>
                <w:color w:val="auto"/>
              </w:rPr>
              <w:t>%</w:t>
            </w:r>
          </w:p>
        </w:tc>
      </w:tr>
      <w:tr w:rsidR="00D27B1C" w:rsidRPr="00914BFA" w:rsidTr="005D2BA5">
        <w:trPr>
          <w:trHeight w:val="863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B1C" w:rsidRDefault="00D27B1C" w:rsidP="00324A95">
            <w:pPr>
              <w:pStyle w:val="DefaultStyle"/>
              <w:spacing w:line="276" w:lineRule="auto"/>
              <w:jc w:val="both"/>
            </w:pPr>
            <w:r>
              <w:t xml:space="preserve">5 Izdaci za financijsku imovinu i otplate zajmova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B1C" w:rsidRPr="00AA7DC9" w:rsidRDefault="004D7AD5" w:rsidP="00324A95">
            <w:pPr>
              <w:pStyle w:val="Default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B1C" w:rsidRPr="00AA7DC9" w:rsidRDefault="004D7AD5" w:rsidP="00324A95">
            <w:pPr>
              <w:pStyle w:val="Default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21.236,00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B1C" w:rsidRPr="00AA7DC9" w:rsidRDefault="004D7AD5" w:rsidP="00324A95">
            <w:pPr>
              <w:pStyle w:val="Default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19.041,80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B1C" w:rsidRPr="00AA7DC9" w:rsidRDefault="004D7AD5" w:rsidP="00324A95">
            <w:pPr>
              <w:pStyle w:val="Default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  <w:r w:rsidR="00D27B1C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B1C" w:rsidRPr="00AA7DC9" w:rsidRDefault="004D7AD5" w:rsidP="00324A95">
            <w:pPr>
              <w:pStyle w:val="Default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89,67</w:t>
            </w:r>
            <w:r w:rsidR="00D27B1C">
              <w:rPr>
                <w:rFonts w:ascii="Times New Roman" w:hAnsi="Times New Roman" w:cs="Times New Roman"/>
                <w:bCs/>
              </w:rPr>
              <w:t>%</w:t>
            </w:r>
          </w:p>
        </w:tc>
      </w:tr>
    </w:tbl>
    <w:p w:rsidR="00D27B1C" w:rsidRDefault="00D27B1C" w:rsidP="007B08AD">
      <w:pPr>
        <w:pStyle w:val="Bezproreda"/>
        <w:jc w:val="both"/>
        <w:rPr>
          <w:rFonts w:ascii="Times New Roman" w:hAnsi="Times New Roman" w:cs="Times New Roman"/>
        </w:rPr>
      </w:pPr>
    </w:p>
    <w:p w:rsidR="00324A95" w:rsidRDefault="00324A95" w:rsidP="00D0456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04560" w:rsidRDefault="005D2BA5" w:rsidP="00D0456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Rashodi poslovanja u prvih šest mjeseci 2023. godine</w:t>
      </w:r>
      <w:r w:rsidR="000176C0">
        <w:rPr>
          <w:rFonts w:ascii="Times New Roman" w:hAnsi="Times New Roman" w:cs="Times New Roman"/>
          <w:sz w:val="24"/>
        </w:rPr>
        <w:t xml:space="preserve"> neznatno su veći za 2,09% u odnosu na isto razdoblje 2022. godine. </w:t>
      </w:r>
      <w:r w:rsidR="00D04560" w:rsidRPr="003628D6">
        <w:rPr>
          <w:rFonts w:ascii="Times New Roman" w:hAnsi="Times New Roman" w:cs="Times New Roman"/>
          <w:sz w:val="24"/>
        </w:rPr>
        <w:t>Najznačajnije odstupanje rashoda u odnosu na prethodno izvještajno razdoblje vidljivo je kod rashoda za nabavu nefinancijske imovine i izdataka za financijsku imovinu i otplatu zajma. Oba rashoda izvrš</w:t>
      </w:r>
      <w:r w:rsidR="008454F8">
        <w:rPr>
          <w:rFonts w:ascii="Times New Roman" w:hAnsi="Times New Roman" w:cs="Times New Roman"/>
          <w:sz w:val="24"/>
        </w:rPr>
        <w:t>ena su u manjem</w:t>
      </w:r>
      <w:r w:rsidR="000176C0">
        <w:rPr>
          <w:rFonts w:ascii="Times New Roman" w:hAnsi="Times New Roman" w:cs="Times New Roman"/>
          <w:sz w:val="24"/>
        </w:rPr>
        <w:t xml:space="preserve"> opsegu nego 2022</w:t>
      </w:r>
      <w:r w:rsidR="00D04560" w:rsidRPr="003628D6">
        <w:rPr>
          <w:rFonts w:ascii="Times New Roman" w:hAnsi="Times New Roman" w:cs="Times New Roman"/>
          <w:sz w:val="24"/>
        </w:rPr>
        <w:t>. godine.</w:t>
      </w:r>
    </w:p>
    <w:p w:rsidR="00D27B1C" w:rsidRDefault="00D27B1C" w:rsidP="007B08AD">
      <w:pPr>
        <w:pStyle w:val="Bezproreda"/>
        <w:jc w:val="both"/>
        <w:rPr>
          <w:rFonts w:ascii="Times New Roman" w:hAnsi="Times New Roman" w:cs="Times New Roman"/>
        </w:rPr>
      </w:pPr>
    </w:p>
    <w:p w:rsidR="000176C0" w:rsidRPr="003F06E7" w:rsidRDefault="000176C0" w:rsidP="000176C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E7">
        <w:rPr>
          <w:rFonts w:ascii="Times New Roman" w:hAnsi="Times New Roman" w:cs="Times New Roman"/>
          <w:b/>
          <w:sz w:val="24"/>
          <w:szCs w:val="24"/>
        </w:rPr>
        <w:t>3</w:t>
      </w:r>
      <w:r w:rsidRPr="003F06E7">
        <w:rPr>
          <w:rFonts w:ascii="Times New Roman" w:hAnsi="Times New Roman" w:cs="Times New Roman"/>
          <w:b/>
          <w:i/>
          <w:sz w:val="24"/>
          <w:szCs w:val="24"/>
        </w:rPr>
        <w:t xml:space="preserve"> Rashodi poslovanja </w:t>
      </w:r>
      <w:r w:rsidRPr="003F06E7">
        <w:rPr>
          <w:rFonts w:ascii="Times New Roman" w:hAnsi="Times New Roman" w:cs="Times New Roman"/>
          <w:sz w:val="24"/>
          <w:szCs w:val="24"/>
        </w:rPr>
        <w:t>reali</w:t>
      </w:r>
      <w:r>
        <w:rPr>
          <w:rFonts w:ascii="Times New Roman" w:hAnsi="Times New Roman" w:cs="Times New Roman"/>
          <w:sz w:val="24"/>
          <w:szCs w:val="24"/>
        </w:rPr>
        <w:t xml:space="preserve">zirani u iznosu od </w:t>
      </w:r>
      <w:r w:rsidRPr="003F0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</w:rPr>
        <w:t xml:space="preserve">418.956,53 EUR </w:t>
      </w:r>
      <w:r w:rsidRPr="003F06E7">
        <w:rPr>
          <w:rFonts w:ascii="Times New Roman" w:hAnsi="Times New Roman" w:cs="Times New Roman"/>
          <w:sz w:val="24"/>
          <w:szCs w:val="24"/>
        </w:rPr>
        <w:t xml:space="preserve">što je </w:t>
      </w:r>
      <w:r>
        <w:rPr>
          <w:rFonts w:ascii="Times New Roman" w:hAnsi="Times New Roman" w:cs="Times New Roman"/>
          <w:sz w:val="24"/>
          <w:szCs w:val="24"/>
        </w:rPr>
        <w:t>41,58</w:t>
      </w:r>
      <w:r w:rsidRPr="003F06E7">
        <w:rPr>
          <w:rFonts w:ascii="Times New Roman" w:hAnsi="Times New Roman" w:cs="Times New Roman"/>
          <w:sz w:val="24"/>
          <w:szCs w:val="24"/>
        </w:rPr>
        <w:t xml:space="preserve"> % u odnosu na godišnji </w:t>
      </w:r>
      <w:r>
        <w:rPr>
          <w:rFonts w:ascii="Times New Roman" w:hAnsi="Times New Roman" w:cs="Times New Roman"/>
          <w:sz w:val="24"/>
          <w:szCs w:val="24"/>
        </w:rPr>
        <w:t>plan za</w:t>
      </w:r>
      <w:r w:rsidRPr="003F06E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3.godinu</w:t>
      </w:r>
      <w:r w:rsidRPr="003F06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6E7">
        <w:rPr>
          <w:rFonts w:ascii="Times New Roman" w:hAnsi="Times New Roman" w:cs="Times New Roman"/>
          <w:sz w:val="24"/>
          <w:szCs w:val="24"/>
        </w:rPr>
        <w:t xml:space="preserve">a u odnosu na </w:t>
      </w:r>
      <w:r>
        <w:rPr>
          <w:rFonts w:ascii="Times New Roman" w:hAnsi="Times New Roman" w:cs="Times New Roman"/>
          <w:sz w:val="24"/>
          <w:szCs w:val="24"/>
        </w:rPr>
        <w:t>ostvarenje rashoda u 2022.</w:t>
      </w:r>
      <w:r w:rsidRPr="003F06E7">
        <w:rPr>
          <w:rFonts w:ascii="Times New Roman" w:hAnsi="Times New Roman" w:cs="Times New Roman"/>
          <w:sz w:val="24"/>
          <w:szCs w:val="24"/>
        </w:rPr>
        <w:t xml:space="preserve"> godini  indeks je </w:t>
      </w:r>
      <w:r>
        <w:rPr>
          <w:rFonts w:ascii="Times New Roman" w:hAnsi="Times New Roman" w:cs="Times New Roman"/>
          <w:sz w:val="24"/>
          <w:szCs w:val="24"/>
        </w:rPr>
        <w:t>102,09</w:t>
      </w:r>
      <w:r w:rsidRPr="003F06E7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D27B1C" w:rsidRDefault="00854518" w:rsidP="00854518">
      <w:pPr>
        <w:pStyle w:val="Opisslike"/>
        <w:rPr>
          <w:rFonts w:ascii="Times New Roman" w:hAnsi="Times New Roman" w:cs="Times New Roman"/>
        </w:rPr>
      </w:pPr>
      <w:bookmarkStart w:id="13" w:name="_Toc141253512"/>
      <w:r>
        <w:t xml:space="preserve">Tablica  </w:t>
      </w:r>
      <w:fldSimple w:instr=" SEQ Tablica_ \* ARABIC ">
        <w:r w:rsidR="00C333E7">
          <w:rPr>
            <w:noProof/>
          </w:rPr>
          <w:t>13</w:t>
        </w:r>
      </w:fldSimple>
      <w:r>
        <w:t xml:space="preserve"> Rashodi poslovanja u razdoblju 01.01.-30.06.2023. godine</w:t>
      </w:r>
      <w:bookmarkEnd w:id="13"/>
    </w:p>
    <w:tbl>
      <w:tblPr>
        <w:tblpPr w:leftFromText="180" w:rightFromText="180" w:vertAnchor="text" w:horzAnchor="margin" w:tblpXSpec="center" w:tblpY="155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0176C0" w:rsidRPr="00B314C0" w:rsidTr="000176C0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0176C0" w:rsidRPr="00914BFA" w:rsidRDefault="000176C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0176C0" w:rsidRPr="00914BFA" w:rsidRDefault="000176C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01-06/2022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0176C0" w:rsidRPr="00914BFA" w:rsidRDefault="00716DFD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2023</w:t>
            </w:r>
            <w:r w:rsidR="000176C0"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0176C0" w:rsidRPr="00914BFA" w:rsidRDefault="000176C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 w:rsidR="00716D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0176C0" w:rsidRPr="00914BFA" w:rsidRDefault="000176C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0176C0" w:rsidRPr="00914BFA" w:rsidRDefault="000176C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3/2</w:t>
            </w:r>
          </w:p>
        </w:tc>
      </w:tr>
      <w:tr w:rsidR="000176C0" w:rsidRPr="00B314C0" w:rsidTr="000176C0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76C0" w:rsidRPr="00914BFA" w:rsidRDefault="000176C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76C0" w:rsidRPr="00914BFA" w:rsidRDefault="000176C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76C0" w:rsidRPr="00914BFA" w:rsidRDefault="000176C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76C0" w:rsidRPr="00914BFA" w:rsidRDefault="000176C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76C0" w:rsidRPr="00914BFA" w:rsidRDefault="000176C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0176C0" w:rsidRPr="00914BFA" w:rsidRDefault="000176C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716DFD" w:rsidRPr="00914BFA" w:rsidTr="007214F0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716DFD" w:rsidRPr="00791598" w:rsidRDefault="00716DFD" w:rsidP="00716DFD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 xml:space="preserve">3 Rashodi poslovanja 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716DFD" w:rsidRPr="00123593" w:rsidRDefault="00716DFD" w:rsidP="00716DFD">
            <w:pPr>
              <w:pStyle w:val="DefaultStyle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410.366,</w:t>
            </w:r>
            <w:r w:rsidR="008454F8">
              <w:rPr>
                <w:color w:val="auto"/>
              </w:rPr>
              <w:t>06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716DFD" w:rsidRPr="00123593" w:rsidRDefault="00716DFD" w:rsidP="00716DFD">
            <w:pPr>
              <w:pStyle w:val="DefaultStyle"/>
              <w:spacing w:line="36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1.007.582,84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716DFD" w:rsidRPr="00123593" w:rsidRDefault="00716DFD" w:rsidP="00716DFD">
            <w:pPr>
              <w:pStyle w:val="DefaultStyle"/>
              <w:spacing w:line="36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418.956,53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716DFD" w:rsidRPr="000C3810" w:rsidRDefault="00716DFD" w:rsidP="00716DFD">
            <w:pPr>
              <w:pStyle w:val="DefaultStyle"/>
              <w:spacing w:line="36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102,09%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716DFD" w:rsidRPr="00123593" w:rsidRDefault="00716DFD" w:rsidP="00716DFD">
            <w:pPr>
              <w:pStyle w:val="DefaultStyle"/>
              <w:spacing w:line="36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41,58%</w:t>
            </w:r>
          </w:p>
        </w:tc>
      </w:tr>
      <w:tr w:rsidR="00716DFD" w:rsidRPr="00914BFA" w:rsidTr="007214F0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FD" w:rsidRPr="00914BFA" w:rsidRDefault="00716DFD" w:rsidP="00716DFD">
            <w:pPr>
              <w:pStyle w:val="DefaultStyle"/>
              <w:spacing w:line="360" w:lineRule="auto"/>
            </w:pPr>
            <w:r>
              <w:t xml:space="preserve">31 </w:t>
            </w:r>
            <w:r>
              <w:rPr>
                <w:b/>
              </w:rPr>
              <w:t xml:space="preserve"> </w:t>
            </w:r>
            <w:r>
              <w:t>Rashodi za zaposlene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FD" w:rsidRPr="00123593" w:rsidRDefault="00716DFD" w:rsidP="00716DFD">
            <w:pPr>
              <w:pStyle w:val="DefaultStyle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113.614,3</w:t>
            </w:r>
            <w:r w:rsidR="008454F8">
              <w:rPr>
                <w:color w:val="auto"/>
              </w:rPr>
              <w:t>7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FD" w:rsidRPr="00123593" w:rsidRDefault="00716DFD" w:rsidP="00716DFD">
            <w:pPr>
              <w:pStyle w:val="DefaultStyle"/>
              <w:spacing w:line="36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296.164,73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FD" w:rsidRPr="00123593" w:rsidRDefault="00716DFD" w:rsidP="00716DFD">
            <w:pPr>
              <w:pStyle w:val="DefaultStyle"/>
              <w:spacing w:line="36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106.777,41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FD" w:rsidRPr="000C3810" w:rsidRDefault="00716DFD" w:rsidP="00716DFD">
            <w:pPr>
              <w:pStyle w:val="DefaultStyle"/>
              <w:spacing w:line="36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93,98%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FD" w:rsidRPr="00123593" w:rsidRDefault="00716DFD" w:rsidP="00716DFD">
            <w:pPr>
              <w:pStyle w:val="DefaultStyle"/>
              <w:spacing w:line="36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36,05%</w:t>
            </w:r>
          </w:p>
        </w:tc>
      </w:tr>
      <w:tr w:rsidR="000176C0" w:rsidRPr="00914BFA" w:rsidTr="007214F0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Pr="00914BFA" w:rsidRDefault="000176C0" w:rsidP="007214F0">
            <w:pPr>
              <w:pStyle w:val="DefaultStyle"/>
              <w:spacing w:line="360" w:lineRule="auto"/>
            </w:pPr>
            <w:r>
              <w:t>32  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Pr="00914BFA" w:rsidRDefault="00716DFD" w:rsidP="007214F0">
            <w:pPr>
              <w:pStyle w:val="DefaultStyle"/>
              <w:spacing w:line="360" w:lineRule="auto"/>
            </w:pPr>
            <w:r>
              <w:t>163.403,</w:t>
            </w:r>
            <w:r w:rsidR="008454F8">
              <w:t>57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Pr="00914BFA" w:rsidRDefault="00716DFD" w:rsidP="007214F0">
            <w:pPr>
              <w:pStyle w:val="DefaultStyle"/>
              <w:spacing w:line="360" w:lineRule="auto"/>
            </w:pPr>
            <w:r>
              <w:t>436.154,29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Pr="00914BFA" w:rsidRDefault="00716DFD" w:rsidP="007214F0">
            <w:pPr>
              <w:pStyle w:val="DefaultStyle"/>
              <w:spacing w:line="360" w:lineRule="auto"/>
            </w:pPr>
            <w:r>
              <w:t>196.567,55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Pr="00914BFA" w:rsidRDefault="00716DFD" w:rsidP="007214F0">
            <w:pPr>
              <w:pStyle w:val="DefaultStyle"/>
              <w:spacing w:line="360" w:lineRule="auto"/>
            </w:pPr>
            <w:r>
              <w:t>120,30</w:t>
            </w:r>
            <w:r w:rsidR="000176C0" w:rsidRPr="00914BFA"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Pr="00914BFA" w:rsidRDefault="00716DFD" w:rsidP="007214F0">
            <w:pPr>
              <w:pStyle w:val="DefaultStyle"/>
              <w:spacing w:line="360" w:lineRule="auto"/>
            </w:pPr>
            <w:r>
              <w:t>45,07</w:t>
            </w:r>
            <w:r w:rsidR="000176C0" w:rsidRPr="00914BFA">
              <w:t>%</w:t>
            </w:r>
          </w:p>
        </w:tc>
      </w:tr>
      <w:tr w:rsidR="000176C0" w:rsidRPr="00914BFA" w:rsidTr="007214F0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0176C0" w:rsidP="007214F0">
            <w:pPr>
              <w:pStyle w:val="DefaultStyle"/>
              <w:spacing w:line="360" w:lineRule="auto"/>
            </w:pPr>
            <w:r>
              <w:t>34  Financijski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716DFD" w:rsidP="007214F0">
            <w:pPr>
              <w:pStyle w:val="DefaultStyle"/>
              <w:spacing w:line="360" w:lineRule="auto"/>
            </w:pPr>
            <w:r>
              <w:t>1.319,8</w:t>
            </w:r>
            <w:r w:rsidR="008454F8"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716DFD" w:rsidP="007214F0">
            <w:pPr>
              <w:pStyle w:val="DefaultStyle"/>
              <w:spacing w:line="360" w:lineRule="auto"/>
            </w:pPr>
            <w:r>
              <w:t>2.135,82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716DFD" w:rsidP="007214F0">
            <w:pPr>
              <w:pStyle w:val="DefaultStyle"/>
              <w:spacing w:line="360" w:lineRule="auto"/>
            </w:pPr>
            <w:r>
              <w:t>1.431,07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38639A" w:rsidP="007214F0">
            <w:pPr>
              <w:pStyle w:val="DefaultStyle"/>
              <w:spacing w:line="360" w:lineRule="auto"/>
            </w:pPr>
            <w:r>
              <w:t>108,43</w:t>
            </w:r>
            <w:r w:rsidR="000176C0"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716DFD" w:rsidP="007214F0">
            <w:pPr>
              <w:pStyle w:val="DefaultStyle"/>
              <w:spacing w:line="360" w:lineRule="auto"/>
            </w:pPr>
            <w:r>
              <w:t>67,00</w:t>
            </w:r>
            <w:r w:rsidR="000176C0">
              <w:t>%</w:t>
            </w:r>
          </w:p>
        </w:tc>
      </w:tr>
      <w:tr w:rsidR="000176C0" w:rsidRPr="00914BFA" w:rsidTr="007214F0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0176C0" w:rsidP="007214F0">
            <w:pPr>
              <w:pStyle w:val="DefaultStyle"/>
              <w:spacing w:line="360" w:lineRule="auto"/>
            </w:pPr>
            <w:r>
              <w:t>35 Subvencije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716DFD" w:rsidP="007214F0">
            <w:pPr>
              <w:pStyle w:val="DefaultStyle"/>
              <w:spacing w:line="360" w:lineRule="auto"/>
            </w:pPr>
            <w:r>
              <w:t>3.361,9</w:t>
            </w:r>
            <w:r w:rsidR="008454F8"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716DFD" w:rsidP="007214F0">
            <w:pPr>
              <w:pStyle w:val="DefaultStyle"/>
              <w:spacing w:line="360" w:lineRule="auto"/>
            </w:pPr>
            <w:r>
              <w:t>9.291,00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716DFD" w:rsidP="007214F0">
            <w:pPr>
              <w:pStyle w:val="DefaultStyle"/>
              <w:spacing w:line="360" w:lineRule="auto"/>
            </w:pPr>
            <w:r>
              <w:t>2.015,30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716DFD" w:rsidP="007214F0">
            <w:pPr>
              <w:pStyle w:val="DefaultStyle"/>
              <w:spacing w:line="360" w:lineRule="auto"/>
            </w:pPr>
            <w:r>
              <w:t>59,94</w:t>
            </w:r>
            <w:r w:rsidR="000176C0"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716DFD" w:rsidP="007214F0">
            <w:pPr>
              <w:pStyle w:val="DefaultStyle"/>
              <w:spacing w:line="360" w:lineRule="auto"/>
            </w:pPr>
            <w:r>
              <w:t>21,69</w:t>
            </w:r>
            <w:r w:rsidR="000176C0">
              <w:t>%</w:t>
            </w:r>
          </w:p>
        </w:tc>
      </w:tr>
      <w:tr w:rsidR="000176C0" w:rsidRPr="00914BFA" w:rsidTr="007214F0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0176C0" w:rsidP="007214F0">
            <w:pPr>
              <w:pStyle w:val="DefaultStyle"/>
              <w:spacing w:line="360" w:lineRule="auto"/>
            </w:pPr>
            <w:r>
              <w:t>36 Pomoći dane u inozemstvo i unutar općeg proračuna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DC2CFE" w:rsidP="007214F0">
            <w:pPr>
              <w:pStyle w:val="DefaultStyle"/>
              <w:spacing w:line="360" w:lineRule="auto"/>
            </w:pPr>
            <w: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DC2CFE" w:rsidP="007214F0">
            <w:pPr>
              <w:pStyle w:val="DefaultStyle"/>
              <w:spacing w:line="360" w:lineRule="auto"/>
            </w:pPr>
            <w:r>
              <w:t>16.988,00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DC2CFE" w:rsidP="007214F0">
            <w:pPr>
              <w:pStyle w:val="DefaultStyle"/>
              <w:spacing w:line="360" w:lineRule="auto"/>
            </w:pPr>
            <w:r>
              <w:t>9.310,04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DC2CFE" w:rsidP="007214F0">
            <w:pPr>
              <w:pStyle w:val="DefaultStyle"/>
              <w:spacing w:line="360" w:lineRule="auto"/>
            </w:pPr>
            <w:r>
              <w:t>0,00</w:t>
            </w:r>
            <w:r w:rsidR="000176C0"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DC2CFE" w:rsidP="007214F0">
            <w:pPr>
              <w:pStyle w:val="DefaultStyle"/>
              <w:spacing w:line="360" w:lineRule="auto"/>
            </w:pPr>
            <w:r>
              <w:t>54,8</w:t>
            </w:r>
            <w:r w:rsidR="000176C0">
              <w:t>0%</w:t>
            </w:r>
          </w:p>
        </w:tc>
      </w:tr>
      <w:tr w:rsidR="000176C0" w:rsidRPr="00914BFA" w:rsidTr="007214F0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0176C0" w:rsidP="007214F0">
            <w:pPr>
              <w:pStyle w:val="DefaultStyle"/>
              <w:spacing w:line="360" w:lineRule="auto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0176C0" w:rsidP="007214F0">
            <w:pPr>
              <w:pStyle w:val="DefaultStyle"/>
              <w:spacing w:line="360" w:lineRule="auto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0176C0" w:rsidP="007214F0">
            <w:pPr>
              <w:pStyle w:val="DefaultStyle"/>
              <w:spacing w:line="360" w:lineRule="auto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0176C0" w:rsidP="007214F0">
            <w:pPr>
              <w:pStyle w:val="DefaultStyle"/>
              <w:spacing w:line="360" w:lineRule="auto"/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0176C0" w:rsidP="007214F0">
            <w:pPr>
              <w:pStyle w:val="DefaultStyle"/>
              <w:spacing w:line="360" w:lineRule="auto"/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0176C0" w:rsidP="007214F0">
            <w:pPr>
              <w:pStyle w:val="DefaultStyle"/>
              <w:spacing w:line="360" w:lineRule="auto"/>
            </w:pPr>
          </w:p>
        </w:tc>
      </w:tr>
      <w:tr w:rsidR="000176C0" w:rsidRPr="00914BFA" w:rsidTr="007214F0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0176C0" w:rsidP="007214F0">
            <w:pPr>
              <w:pStyle w:val="DefaultStyle"/>
              <w:spacing w:line="360" w:lineRule="auto"/>
            </w:pPr>
            <w:r>
              <w:t>37 Naknade građanima i kućanstvima na temelju osiguranja</w:t>
            </w:r>
            <w:r w:rsidR="00DC2CFE">
              <w:t xml:space="preserve"> i druge naknade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DC2CFE" w:rsidP="007214F0">
            <w:pPr>
              <w:pStyle w:val="DefaultStyle"/>
              <w:spacing w:line="360" w:lineRule="auto"/>
            </w:pPr>
            <w:r>
              <w:t>34.902,2</w:t>
            </w:r>
            <w:r w:rsidR="008454F8"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DC2CFE" w:rsidP="007214F0">
            <w:pPr>
              <w:pStyle w:val="DefaultStyle"/>
              <w:spacing w:line="360" w:lineRule="auto"/>
            </w:pPr>
            <w:r>
              <w:t>96.223,00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DC2CFE" w:rsidP="007214F0">
            <w:pPr>
              <w:pStyle w:val="DefaultStyle"/>
              <w:spacing w:line="360" w:lineRule="auto"/>
            </w:pPr>
            <w:r>
              <w:t>35.270,83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DC2CFE" w:rsidP="007214F0">
            <w:pPr>
              <w:pStyle w:val="DefaultStyle"/>
              <w:spacing w:line="360" w:lineRule="auto"/>
            </w:pPr>
            <w:r>
              <w:t>101,06</w:t>
            </w:r>
            <w:r w:rsidR="000176C0"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DC2CFE" w:rsidP="007214F0">
            <w:pPr>
              <w:pStyle w:val="DefaultStyle"/>
              <w:spacing w:line="360" w:lineRule="auto"/>
            </w:pPr>
            <w:r>
              <w:t>36,66</w:t>
            </w:r>
            <w:r w:rsidR="000176C0">
              <w:t>%</w:t>
            </w:r>
          </w:p>
        </w:tc>
      </w:tr>
      <w:tr w:rsidR="000176C0" w:rsidRPr="00914BFA" w:rsidTr="007214F0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0176C0" w:rsidP="007214F0">
            <w:pPr>
              <w:pStyle w:val="DefaultStyle"/>
              <w:spacing w:line="360" w:lineRule="auto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0176C0" w:rsidP="007214F0">
            <w:pPr>
              <w:pStyle w:val="DefaultStyle"/>
              <w:spacing w:line="360" w:lineRule="auto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0176C0" w:rsidP="007214F0">
            <w:pPr>
              <w:pStyle w:val="DefaultStyle"/>
              <w:spacing w:line="360" w:lineRule="auto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0176C0" w:rsidP="007214F0">
            <w:pPr>
              <w:pStyle w:val="DefaultStyle"/>
              <w:spacing w:line="360" w:lineRule="auto"/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0176C0" w:rsidP="007214F0">
            <w:pPr>
              <w:pStyle w:val="DefaultStyle"/>
              <w:spacing w:line="360" w:lineRule="auto"/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0176C0" w:rsidP="007214F0">
            <w:pPr>
              <w:pStyle w:val="DefaultStyle"/>
              <w:spacing w:line="360" w:lineRule="auto"/>
            </w:pPr>
          </w:p>
        </w:tc>
      </w:tr>
      <w:tr w:rsidR="000176C0" w:rsidRPr="00914BFA" w:rsidTr="007214F0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0176C0" w:rsidP="007214F0">
            <w:pPr>
              <w:pStyle w:val="DefaultStyle"/>
              <w:spacing w:line="360" w:lineRule="auto"/>
            </w:pPr>
            <w:r>
              <w:t>38 Ostali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DC2CFE" w:rsidP="007214F0">
            <w:pPr>
              <w:pStyle w:val="DefaultStyle"/>
              <w:spacing w:line="360" w:lineRule="auto"/>
            </w:pPr>
            <w:r>
              <w:t>93.764,0</w:t>
            </w:r>
            <w:r w:rsidR="008454F8">
              <w:t>8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DC2CFE" w:rsidP="007214F0">
            <w:pPr>
              <w:pStyle w:val="DefaultStyle"/>
              <w:spacing w:line="360" w:lineRule="auto"/>
            </w:pPr>
            <w:r>
              <w:t>150.626,00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DC2CFE" w:rsidP="007214F0">
            <w:pPr>
              <w:pStyle w:val="DefaultStyle"/>
              <w:spacing w:line="360" w:lineRule="auto"/>
            </w:pPr>
            <w:r>
              <w:t>67.584,33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DC2CFE" w:rsidP="007214F0">
            <w:pPr>
              <w:pStyle w:val="DefaultStyle"/>
              <w:spacing w:line="360" w:lineRule="auto"/>
            </w:pPr>
            <w:r>
              <w:t>72,08</w:t>
            </w:r>
            <w:r w:rsidR="000176C0"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6C0" w:rsidRDefault="00DC2CFE" w:rsidP="007214F0">
            <w:pPr>
              <w:pStyle w:val="DefaultStyle"/>
              <w:spacing w:line="360" w:lineRule="auto"/>
            </w:pPr>
            <w:r>
              <w:t>44,87</w:t>
            </w:r>
            <w:r w:rsidR="000176C0">
              <w:t>%</w:t>
            </w:r>
          </w:p>
        </w:tc>
      </w:tr>
    </w:tbl>
    <w:p w:rsidR="00D27B1C" w:rsidRDefault="00D27B1C" w:rsidP="007B08AD">
      <w:pPr>
        <w:pStyle w:val="Bezproreda"/>
        <w:jc w:val="both"/>
        <w:rPr>
          <w:rFonts w:ascii="Times New Roman" w:hAnsi="Times New Roman" w:cs="Times New Roman"/>
        </w:rPr>
      </w:pPr>
    </w:p>
    <w:p w:rsidR="00BD38CC" w:rsidRDefault="00BD38CC" w:rsidP="007B08AD">
      <w:pPr>
        <w:pStyle w:val="Bezproreda"/>
        <w:jc w:val="both"/>
        <w:rPr>
          <w:rFonts w:ascii="Times New Roman" w:hAnsi="Times New Roman" w:cs="Times New Roman"/>
        </w:rPr>
      </w:pPr>
    </w:p>
    <w:p w:rsidR="00D24D6C" w:rsidRDefault="009F6D84" w:rsidP="007214F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4F0">
        <w:rPr>
          <w:rFonts w:ascii="Times New Roman" w:hAnsi="Times New Roman" w:cs="Times New Roman"/>
          <w:sz w:val="24"/>
          <w:szCs w:val="24"/>
        </w:rPr>
        <w:t>Najveći udio u strukturi rashoda poslovanja zauzimaju materijalni rashodi koji su do sada izvršeni u iznosu od 196.567,55 EUR odnosno 45,07% na razini godišnjeg plana, a u odnosu na isto razdoblje prethodne godine bilježe rast od 20,30%.</w:t>
      </w:r>
      <w:r w:rsidR="007214F0" w:rsidRPr="007214F0">
        <w:rPr>
          <w:rFonts w:ascii="Times New Roman" w:hAnsi="Times New Roman" w:cs="Times New Roman"/>
          <w:sz w:val="24"/>
          <w:szCs w:val="24"/>
        </w:rPr>
        <w:t xml:space="preserve"> </w:t>
      </w:r>
      <w:r w:rsidR="00DC2CFE" w:rsidRPr="007214F0">
        <w:rPr>
          <w:rFonts w:ascii="Times New Roman" w:hAnsi="Times New Roman" w:cs="Times New Roman"/>
          <w:sz w:val="24"/>
          <w:szCs w:val="24"/>
        </w:rPr>
        <w:t xml:space="preserve">Pomoći dane u inozemstvu i unutar općeg proračuna izvršene su u iznosu od </w:t>
      </w:r>
      <w:r w:rsidR="007214F0" w:rsidRPr="007214F0">
        <w:rPr>
          <w:rFonts w:ascii="Times New Roman" w:hAnsi="Times New Roman" w:cs="Times New Roman"/>
          <w:sz w:val="24"/>
          <w:szCs w:val="24"/>
        </w:rPr>
        <w:t xml:space="preserve">9.310,04 EUR i u cijelosti se odnose na tekuće pomoći za financiranje rada Male škole, koje su se u prethodnom razdoblju knjižile u skupinu </w:t>
      </w:r>
      <w:r w:rsidR="007214F0">
        <w:rPr>
          <w:rFonts w:ascii="Times New Roman" w:hAnsi="Times New Roman" w:cs="Times New Roman"/>
          <w:sz w:val="24"/>
          <w:szCs w:val="24"/>
        </w:rPr>
        <w:t xml:space="preserve">38 </w:t>
      </w:r>
      <w:r w:rsidR="007214F0" w:rsidRPr="007214F0">
        <w:rPr>
          <w:rFonts w:ascii="Times New Roman" w:hAnsi="Times New Roman" w:cs="Times New Roman"/>
          <w:sz w:val="24"/>
          <w:szCs w:val="24"/>
        </w:rPr>
        <w:t>Ostali rashodi, na kontu 381190 Ostale tekuće donacije</w:t>
      </w:r>
      <w:r w:rsidR="00006C4D">
        <w:rPr>
          <w:rFonts w:ascii="Times New Roman" w:hAnsi="Times New Roman" w:cs="Times New Roman"/>
          <w:sz w:val="24"/>
          <w:szCs w:val="24"/>
        </w:rPr>
        <w:t>.</w:t>
      </w:r>
    </w:p>
    <w:p w:rsidR="00D24D6C" w:rsidRDefault="00D24D6C" w:rsidP="007214F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8CC" w:rsidRDefault="00BD38CC" w:rsidP="007214F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8CC" w:rsidRDefault="00BD38CC" w:rsidP="007214F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8CC" w:rsidRDefault="00BD38CC" w:rsidP="007214F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8CC" w:rsidRDefault="00BD38CC" w:rsidP="007214F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8CC" w:rsidRDefault="00BD38CC" w:rsidP="007214F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4F0" w:rsidRDefault="007214F0" w:rsidP="007214F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lastRenderedPageBreak/>
        <w:t>31</w:t>
      </w:r>
      <w:r w:rsidRPr="006A02FE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 xml:space="preserve">Rashodi za zaposlene </w:t>
      </w:r>
      <w:r w:rsidRPr="006A02FE">
        <w:rPr>
          <w:rFonts w:ascii="Times New Roman" w:hAnsi="Times New Roman" w:cs="Times New Roman"/>
          <w:sz w:val="24"/>
        </w:rPr>
        <w:t>iznose</w:t>
      </w:r>
      <w:r>
        <w:rPr>
          <w:rFonts w:ascii="Times New Roman" w:hAnsi="Times New Roman" w:cs="Times New Roman"/>
          <w:sz w:val="24"/>
        </w:rPr>
        <w:t xml:space="preserve"> 106.777,41 EUR</w:t>
      </w:r>
      <w:r w:rsidRPr="006A02FE">
        <w:rPr>
          <w:rFonts w:ascii="Times New Roman" w:hAnsi="Times New Roman" w:cs="Times New Roman"/>
          <w:sz w:val="24"/>
        </w:rPr>
        <w:t xml:space="preserve"> što je</w:t>
      </w:r>
      <w:r>
        <w:rPr>
          <w:rFonts w:ascii="Times New Roman" w:hAnsi="Times New Roman" w:cs="Times New Roman"/>
          <w:sz w:val="24"/>
        </w:rPr>
        <w:t xml:space="preserve"> 93,98</w:t>
      </w:r>
      <w:r w:rsidRPr="006A02FE">
        <w:rPr>
          <w:rFonts w:ascii="Times New Roman" w:hAnsi="Times New Roman" w:cs="Times New Roman"/>
          <w:sz w:val="24"/>
        </w:rPr>
        <w:t xml:space="preserve">% u odnosu na </w:t>
      </w:r>
      <w:r>
        <w:rPr>
          <w:rFonts w:ascii="Times New Roman" w:hAnsi="Times New Roman" w:cs="Times New Roman"/>
          <w:sz w:val="24"/>
        </w:rPr>
        <w:t>rashode ostvarene u 01-06/ 2022. godine</w:t>
      </w:r>
      <w:r w:rsidRPr="006A02FE">
        <w:rPr>
          <w:rFonts w:ascii="Times New Roman" w:hAnsi="Times New Roman" w:cs="Times New Roman"/>
          <w:sz w:val="24"/>
        </w:rPr>
        <w:t xml:space="preserve">, a ostvarenje plana je </w:t>
      </w:r>
      <w:r w:rsidR="0095714B">
        <w:rPr>
          <w:rFonts w:ascii="Times New Roman" w:hAnsi="Times New Roman" w:cs="Times New Roman"/>
          <w:sz w:val="24"/>
        </w:rPr>
        <w:t>36,05</w:t>
      </w:r>
      <w:r w:rsidRPr="006A02FE">
        <w:rPr>
          <w:rFonts w:ascii="Times New Roman" w:hAnsi="Times New Roman" w:cs="Times New Roman"/>
          <w:sz w:val="24"/>
        </w:rPr>
        <w:t xml:space="preserve">%. </w:t>
      </w:r>
    </w:p>
    <w:p w:rsidR="00BD38CC" w:rsidRPr="00D83419" w:rsidRDefault="00BD38CC" w:rsidP="00BD38CC">
      <w:pPr>
        <w:pStyle w:val="Opisslike"/>
        <w:rPr>
          <w:rFonts w:ascii="Times New Roman" w:hAnsi="Times New Roman" w:cs="Times New Roman"/>
          <w:sz w:val="24"/>
        </w:rPr>
      </w:pPr>
      <w:bookmarkStart w:id="14" w:name="_Toc141253513"/>
      <w:r>
        <w:t xml:space="preserve">Tablica  </w:t>
      </w:r>
      <w:fldSimple w:instr=" SEQ Tablica_ \* ARABIC ">
        <w:r w:rsidR="00C333E7">
          <w:rPr>
            <w:noProof/>
          </w:rPr>
          <w:t>14</w:t>
        </w:r>
      </w:fldSimple>
      <w:r>
        <w:t xml:space="preserve"> Rashodi za zaposlene u razdoblju 01.01.-30.06.2023. godine</w:t>
      </w:r>
      <w:bookmarkEnd w:id="14"/>
    </w:p>
    <w:tbl>
      <w:tblPr>
        <w:tblpPr w:leftFromText="180" w:rightFromText="180" w:vertAnchor="text" w:horzAnchor="margin" w:tblpXSpec="center" w:tblpY="155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7214F0" w:rsidRPr="00B314C0" w:rsidTr="007214F0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7214F0" w:rsidRPr="00914BFA" w:rsidRDefault="007214F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7214F0" w:rsidRPr="00914BFA" w:rsidRDefault="007214F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01-06/2022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7214F0" w:rsidRPr="00914BFA" w:rsidRDefault="007214F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7214F0" w:rsidRPr="00914BFA" w:rsidRDefault="007214F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7214F0" w:rsidRPr="00914BFA" w:rsidRDefault="007214F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7214F0" w:rsidRPr="00914BFA" w:rsidRDefault="007214F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3/2</w:t>
            </w:r>
          </w:p>
        </w:tc>
      </w:tr>
      <w:tr w:rsidR="007214F0" w:rsidRPr="00B314C0" w:rsidTr="007214F0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7214F0" w:rsidRPr="00914BFA" w:rsidRDefault="007214F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7214F0" w:rsidRPr="00914BFA" w:rsidRDefault="007214F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7214F0" w:rsidRPr="00914BFA" w:rsidRDefault="007214F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7214F0" w:rsidRPr="00914BFA" w:rsidRDefault="007214F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7214F0" w:rsidRPr="00914BFA" w:rsidRDefault="007214F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7214F0" w:rsidRPr="00914BFA" w:rsidRDefault="007214F0" w:rsidP="00721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7214F0" w:rsidRPr="00914BFA" w:rsidTr="007214F0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7214F0" w:rsidRPr="007214F0" w:rsidRDefault="007214F0" w:rsidP="007214F0">
            <w:pPr>
              <w:pStyle w:val="DefaultStyle"/>
              <w:spacing w:line="360" w:lineRule="auto"/>
              <w:rPr>
                <w:b/>
              </w:rPr>
            </w:pPr>
            <w:r w:rsidRPr="007214F0">
              <w:rPr>
                <w:b/>
              </w:rPr>
              <w:t>31  Rashodi za zaposlene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7214F0" w:rsidRPr="007214F0" w:rsidRDefault="007214F0" w:rsidP="007214F0">
            <w:pPr>
              <w:pStyle w:val="DefaultStyle"/>
              <w:spacing w:line="360" w:lineRule="auto"/>
              <w:rPr>
                <w:b/>
                <w:color w:val="auto"/>
              </w:rPr>
            </w:pPr>
            <w:r w:rsidRPr="007214F0">
              <w:rPr>
                <w:b/>
                <w:color w:val="auto"/>
              </w:rPr>
              <w:t>113.614,3</w:t>
            </w:r>
            <w:r w:rsidR="00503C05">
              <w:rPr>
                <w:b/>
                <w:color w:val="auto"/>
              </w:rPr>
              <w:t>7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7214F0" w:rsidRPr="007214F0" w:rsidRDefault="007214F0" w:rsidP="007214F0">
            <w:pPr>
              <w:pStyle w:val="DefaultStyle"/>
              <w:spacing w:line="360" w:lineRule="auto"/>
              <w:rPr>
                <w:b/>
                <w:color w:val="auto"/>
              </w:rPr>
            </w:pPr>
            <w:r w:rsidRPr="007214F0">
              <w:rPr>
                <w:rFonts w:ascii="Times New Roman" w:hAnsi="Times New Roman" w:cs="Times New Roman"/>
                <w:b/>
                <w:bCs/>
                <w:color w:val="auto"/>
              </w:rPr>
              <w:t>296.164,73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7214F0" w:rsidRPr="007214F0" w:rsidRDefault="007214F0" w:rsidP="007214F0">
            <w:pPr>
              <w:pStyle w:val="DefaultStyle"/>
              <w:spacing w:line="360" w:lineRule="auto"/>
              <w:rPr>
                <w:b/>
                <w:color w:val="auto"/>
              </w:rPr>
            </w:pPr>
            <w:r w:rsidRPr="007214F0">
              <w:rPr>
                <w:rFonts w:ascii="Times New Roman" w:hAnsi="Times New Roman" w:cs="Times New Roman"/>
                <w:b/>
                <w:bCs/>
                <w:color w:val="auto"/>
              </w:rPr>
              <w:t>106.777,41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7214F0" w:rsidRPr="007214F0" w:rsidRDefault="007214F0" w:rsidP="007214F0">
            <w:pPr>
              <w:pStyle w:val="DefaultStyle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214F0">
              <w:rPr>
                <w:rFonts w:ascii="Times New Roman" w:hAnsi="Times New Roman" w:cs="Times New Roman"/>
                <w:b/>
                <w:bCs/>
                <w:color w:val="auto"/>
              </w:rPr>
              <w:t>93,98%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7214F0" w:rsidRPr="007214F0" w:rsidRDefault="007214F0" w:rsidP="007214F0">
            <w:pPr>
              <w:pStyle w:val="DefaultStyle"/>
              <w:spacing w:line="360" w:lineRule="auto"/>
              <w:rPr>
                <w:b/>
                <w:color w:val="auto"/>
              </w:rPr>
            </w:pPr>
            <w:r w:rsidRPr="007214F0">
              <w:rPr>
                <w:rFonts w:ascii="Times New Roman" w:hAnsi="Times New Roman" w:cs="Times New Roman"/>
                <w:b/>
                <w:bCs/>
                <w:color w:val="auto"/>
              </w:rPr>
              <w:t>36,05%</w:t>
            </w:r>
          </w:p>
        </w:tc>
      </w:tr>
      <w:tr w:rsidR="007214F0" w:rsidRPr="00914BFA" w:rsidTr="007214F0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F0" w:rsidRPr="00914BFA" w:rsidRDefault="007214F0" w:rsidP="007214F0">
            <w:pPr>
              <w:pStyle w:val="DefaultStyle"/>
              <w:spacing w:line="360" w:lineRule="auto"/>
            </w:pPr>
            <w:r>
              <w:t xml:space="preserve">311 </w:t>
            </w:r>
            <w:r>
              <w:rPr>
                <w:b/>
              </w:rPr>
              <w:t xml:space="preserve"> </w:t>
            </w:r>
            <w:r>
              <w:t>Plaće (bruto)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F0" w:rsidRPr="00123593" w:rsidRDefault="007214F0" w:rsidP="007214F0">
            <w:pPr>
              <w:pStyle w:val="DefaultStyle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95.087,6</w:t>
            </w:r>
            <w:r w:rsidR="00503C05">
              <w:rPr>
                <w:color w:val="auto"/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F0" w:rsidRPr="00123593" w:rsidRDefault="007214F0" w:rsidP="007214F0">
            <w:pPr>
              <w:pStyle w:val="DefaultStyle"/>
              <w:spacing w:line="36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245.811,01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F0" w:rsidRPr="00123593" w:rsidRDefault="007214F0" w:rsidP="007214F0">
            <w:pPr>
              <w:pStyle w:val="DefaultStyle"/>
              <w:spacing w:line="36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89.193,73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F0" w:rsidRPr="000C3810" w:rsidRDefault="007214F0" w:rsidP="007214F0">
            <w:pPr>
              <w:pStyle w:val="DefaultStyle"/>
              <w:spacing w:line="36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93,80%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F0" w:rsidRPr="00123593" w:rsidRDefault="007214F0" w:rsidP="007214F0">
            <w:pPr>
              <w:pStyle w:val="DefaultStyle"/>
              <w:spacing w:line="36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36,29%</w:t>
            </w:r>
          </w:p>
        </w:tc>
      </w:tr>
      <w:tr w:rsidR="007214F0" w:rsidRPr="00914BFA" w:rsidTr="007214F0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F0" w:rsidRPr="00914BFA" w:rsidRDefault="007214F0" w:rsidP="007214F0">
            <w:pPr>
              <w:pStyle w:val="DefaultStyle"/>
              <w:spacing w:line="360" w:lineRule="auto"/>
            </w:pPr>
            <w:r>
              <w:t>312  Ostali rashodi za zaposlene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F0" w:rsidRPr="00914BFA" w:rsidRDefault="007214F0" w:rsidP="007214F0">
            <w:pPr>
              <w:pStyle w:val="DefaultStyle"/>
              <w:spacing w:line="360" w:lineRule="auto"/>
            </w:pPr>
            <w:r>
              <w:t>2.837,23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F0" w:rsidRPr="00914BFA" w:rsidRDefault="007214F0" w:rsidP="007214F0">
            <w:pPr>
              <w:pStyle w:val="DefaultStyle"/>
              <w:spacing w:line="360" w:lineRule="auto"/>
            </w:pPr>
            <w:r>
              <w:t>9.290,62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F0" w:rsidRPr="00914BFA" w:rsidRDefault="007214F0" w:rsidP="007214F0">
            <w:pPr>
              <w:pStyle w:val="DefaultStyle"/>
              <w:spacing w:line="360" w:lineRule="auto"/>
            </w:pPr>
            <w:r>
              <w:t>2.857,80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F0" w:rsidRPr="00914BFA" w:rsidRDefault="007214F0" w:rsidP="007214F0">
            <w:pPr>
              <w:pStyle w:val="DefaultStyle"/>
              <w:spacing w:line="360" w:lineRule="auto"/>
            </w:pPr>
            <w:r>
              <w:t>100,73</w:t>
            </w:r>
            <w:r w:rsidRPr="00914BFA"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F0" w:rsidRPr="00914BFA" w:rsidRDefault="007214F0" w:rsidP="007214F0">
            <w:pPr>
              <w:pStyle w:val="DefaultStyle"/>
              <w:spacing w:line="360" w:lineRule="auto"/>
            </w:pPr>
            <w:r>
              <w:t>30,76</w:t>
            </w:r>
            <w:r w:rsidRPr="00914BFA">
              <w:t>%</w:t>
            </w:r>
          </w:p>
        </w:tc>
      </w:tr>
      <w:tr w:rsidR="007214F0" w:rsidRPr="00914BFA" w:rsidTr="007214F0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F0" w:rsidRDefault="007214F0" w:rsidP="007214F0">
            <w:pPr>
              <w:pStyle w:val="DefaultStyle"/>
              <w:spacing w:line="360" w:lineRule="auto"/>
            </w:pPr>
            <w:r>
              <w:t>313 Doprinosi na plaće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F0" w:rsidRDefault="007214F0" w:rsidP="007214F0">
            <w:pPr>
              <w:pStyle w:val="DefaultStyle"/>
              <w:spacing w:line="360" w:lineRule="auto"/>
            </w:pPr>
            <w:r>
              <w:t>15.689,4</w:t>
            </w:r>
            <w:r w:rsidR="00503C05">
              <w:t>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F0" w:rsidRDefault="007214F0" w:rsidP="007214F0">
            <w:pPr>
              <w:pStyle w:val="DefaultStyle"/>
              <w:spacing w:line="360" w:lineRule="auto"/>
            </w:pPr>
            <w:r>
              <w:t>41.063,10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F0" w:rsidRDefault="007214F0" w:rsidP="007214F0">
            <w:pPr>
              <w:pStyle w:val="DefaultStyle"/>
              <w:spacing w:line="360" w:lineRule="auto"/>
            </w:pPr>
            <w:r>
              <w:t>14.725,88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F0" w:rsidRDefault="007214F0" w:rsidP="007214F0">
            <w:pPr>
              <w:pStyle w:val="DefaultStyle"/>
              <w:spacing w:line="360" w:lineRule="auto"/>
            </w:pPr>
            <w:r>
              <w:t>93,86%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F0" w:rsidRDefault="007214F0" w:rsidP="007214F0">
            <w:pPr>
              <w:pStyle w:val="DefaultStyle"/>
              <w:spacing w:line="360" w:lineRule="auto"/>
            </w:pPr>
            <w:r>
              <w:t>35,86%</w:t>
            </w:r>
          </w:p>
        </w:tc>
      </w:tr>
    </w:tbl>
    <w:p w:rsidR="007214F0" w:rsidRPr="007214F0" w:rsidRDefault="007214F0" w:rsidP="007214F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4F0" w:rsidRDefault="00D43001" w:rsidP="0010518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rashode za zaposlene ušli su rashodi za bruto plaće djelatnika Općine Gunja, djelatnika zaposlenih u programu Javnih radova i PUK-a te rashodi za plaće proračunskog korisnika Narodne knjižnice i čitaonice Gunja, u iznosu od 89.193,73 EUR. Rashodi za doprinose na plaće odnose se na doprinose za obvezno zdravstveno osiguranje svih zaposlenih u iznosu od 14.725,88 EUR</w:t>
      </w:r>
      <w:r w:rsidR="003424D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</w:t>
      </w:r>
      <w:r w:rsidR="003424D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stali rashodi za zaposlene </w:t>
      </w:r>
      <w:r w:rsidR="00D47395">
        <w:rPr>
          <w:rFonts w:ascii="Times New Roman" w:hAnsi="Times New Roman" w:cs="Times New Roman"/>
          <w:sz w:val="24"/>
        </w:rPr>
        <w:t xml:space="preserve">realizirani su u iznosu od 2.857,80 EUR i odnose se na isplatu </w:t>
      </w:r>
      <w:r w:rsidR="00BD38CC">
        <w:rPr>
          <w:rFonts w:ascii="Times New Roman" w:hAnsi="Times New Roman" w:cs="Times New Roman"/>
          <w:sz w:val="24"/>
        </w:rPr>
        <w:t>uskrsnica</w:t>
      </w:r>
      <w:r w:rsidR="00D47395">
        <w:rPr>
          <w:rFonts w:ascii="Times New Roman" w:hAnsi="Times New Roman" w:cs="Times New Roman"/>
          <w:sz w:val="24"/>
        </w:rPr>
        <w:t xml:space="preserve"> za sve zaposlene.</w:t>
      </w:r>
    </w:p>
    <w:p w:rsidR="00044C98" w:rsidRDefault="00044C98" w:rsidP="0010518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C44A2" w:rsidRDefault="00044C98" w:rsidP="00044C98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32</w:t>
      </w:r>
      <w:r w:rsidRPr="006A02FE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 xml:space="preserve">Materijalni rashodi </w:t>
      </w:r>
      <w:r>
        <w:rPr>
          <w:rFonts w:ascii="Times New Roman" w:hAnsi="Times New Roman" w:cs="Times New Roman"/>
          <w:sz w:val="24"/>
        </w:rPr>
        <w:t>do 30.06.2023.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izvršeni su u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iznosu 196.567,55 EUR</w:t>
      </w:r>
      <w:r w:rsidRPr="006A02FE">
        <w:rPr>
          <w:rFonts w:ascii="Times New Roman" w:hAnsi="Times New Roman" w:cs="Times New Roman"/>
          <w:sz w:val="24"/>
        </w:rPr>
        <w:t xml:space="preserve"> što je</w:t>
      </w:r>
      <w:r>
        <w:rPr>
          <w:rFonts w:ascii="Times New Roman" w:hAnsi="Times New Roman" w:cs="Times New Roman"/>
          <w:sz w:val="24"/>
        </w:rPr>
        <w:t xml:space="preserve"> 120,30 </w:t>
      </w:r>
      <w:r w:rsidRPr="006A02FE">
        <w:rPr>
          <w:rFonts w:ascii="Times New Roman" w:hAnsi="Times New Roman" w:cs="Times New Roman"/>
          <w:sz w:val="24"/>
        </w:rPr>
        <w:t xml:space="preserve">% u odnosu na </w:t>
      </w:r>
      <w:r>
        <w:rPr>
          <w:rFonts w:ascii="Times New Roman" w:hAnsi="Times New Roman" w:cs="Times New Roman"/>
          <w:sz w:val="24"/>
        </w:rPr>
        <w:t>rashode ostvarene u 01-06/2022. godine</w:t>
      </w:r>
      <w:r w:rsidRPr="006A02FE">
        <w:rPr>
          <w:rFonts w:ascii="Times New Roman" w:hAnsi="Times New Roman" w:cs="Times New Roman"/>
          <w:sz w:val="24"/>
        </w:rPr>
        <w:t xml:space="preserve">, a ostvarenje plana je </w:t>
      </w:r>
      <w:r>
        <w:rPr>
          <w:rFonts w:ascii="Times New Roman" w:hAnsi="Times New Roman" w:cs="Times New Roman"/>
          <w:sz w:val="24"/>
        </w:rPr>
        <w:t>45,07</w:t>
      </w:r>
      <w:r w:rsidRPr="006A02FE">
        <w:rPr>
          <w:rFonts w:ascii="Times New Roman" w:hAnsi="Times New Roman" w:cs="Times New Roman"/>
          <w:sz w:val="24"/>
        </w:rPr>
        <w:t xml:space="preserve">%. </w:t>
      </w:r>
    </w:p>
    <w:p w:rsidR="00BD38CC" w:rsidRDefault="00BD38CC" w:rsidP="00BD38CC">
      <w:pPr>
        <w:pStyle w:val="Opisslike"/>
        <w:rPr>
          <w:rFonts w:ascii="Times New Roman" w:hAnsi="Times New Roman" w:cs="Times New Roman"/>
          <w:sz w:val="24"/>
        </w:rPr>
      </w:pPr>
      <w:bookmarkStart w:id="15" w:name="_Toc141253514"/>
      <w:r>
        <w:t xml:space="preserve">Tablica  </w:t>
      </w:r>
      <w:fldSimple w:instr=" SEQ Tablica_ \* ARABIC ">
        <w:r w:rsidR="00C333E7">
          <w:rPr>
            <w:noProof/>
          </w:rPr>
          <w:t>15</w:t>
        </w:r>
      </w:fldSimple>
      <w:r>
        <w:t xml:space="preserve"> Materijalni rashodi u razdoblju 01.01.-30.06.2023. godine</w:t>
      </w:r>
      <w:bookmarkEnd w:id="15"/>
    </w:p>
    <w:tbl>
      <w:tblPr>
        <w:tblpPr w:leftFromText="180" w:rightFromText="180" w:vertAnchor="text" w:horzAnchor="margin" w:tblpXSpec="center" w:tblpY="155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2C44A2" w:rsidRPr="00B314C0" w:rsidTr="00E15012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2C44A2" w:rsidRPr="00914BFA" w:rsidRDefault="002C44A2" w:rsidP="00E15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2C44A2" w:rsidRPr="00914BFA" w:rsidRDefault="002C44A2" w:rsidP="00E15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01-06/2022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2C44A2" w:rsidRPr="00914BFA" w:rsidRDefault="002C44A2" w:rsidP="00E15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2C44A2" w:rsidRPr="00914BFA" w:rsidRDefault="002C44A2" w:rsidP="00E15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2C44A2" w:rsidRPr="00914BFA" w:rsidRDefault="002C44A2" w:rsidP="00E15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2C44A2" w:rsidRPr="00914BFA" w:rsidRDefault="002C44A2" w:rsidP="00E15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3/2</w:t>
            </w:r>
          </w:p>
        </w:tc>
      </w:tr>
      <w:tr w:rsidR="002C44A2" w:rsidRPr="00B314C0" w:rsidTr="00E15012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C44A2" w:rsidRPr="00914BFA" w:rsidRDefault="002C44A2" w:rsidP="00E15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C44A2" w:rsidRPr="00914BFA" w:rsidRDefault="002C44A2" w:rsidP="00E15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C44A2" w:rsidRPr="00914BFA" w:rsidRDefault="002C44A2" w:rsidP="00E15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C44A2" w:rsidRPr="00914BFA" w:rsidRDefault="002C44A2" w:rsidP="00E15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C44A2" w:rsidRPr="00914BFA" w:rsidRDefault="002C44A2" w:rsidP="00E15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2C44A2" w:rsidRPr="00914BFA" w:rsidRDefault="002C44A2" w:rsidP="00E15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2C44A2" w:rsidRPr="00914BFA" w:rsidTr="00E15012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2C44A2" w:rsidRPr="007214F0" w:rsidRDefault="002C44A2" w:rsidP="002C44A2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 xml:space="preserve">32  Materijalni rashodi 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2C44A2" w:rsidRPr="002C44A2" w:rsidRDefault="002C44A2" w:rsidP="002C44A2">
            <w:pPr>
              <w:pStyle w:val="DefaultStyle"/>
              <w:spacing w:line="360" w:lineRule="auto"/>
              <w:rPr>
                <w:b/>
              </w:rPr>
            </w:pPr>
            <w:r w:rsidRPr="002C44A2">
              <w:rPr>
                <w:b/>
              </w:rPr>
              <w:t>163.403,</w:t>
            </w:r>
            <w:r w:rsidR="00E53364">
              <w:rPr>
                <w:b/>
              </w:rPr>
              <w:t>57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2C44A2" w:rsidRPr="002C44A2" w:rsidRDefault="002C44A2" w:rsidP="002C44A2">
            <w:pPr>
              <w:pStyle w:val="DefaultStyle"/>
              <w:spacing w:line="360" w:lineRule="auto"/>
              <w:rPr>
                <w:b/>
              </w:rPr>
            </w:pPr>
            <w:r w:rsidRPr="002C44A2">
              <w:rPr>
                <w:b/>
              </w:rPr>
              <w:t>436.154,29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2C44A2" w:rsidRPr="002C44A2" w:rsidRDefault="002C44A2" w:rsidP="002C44A2">
            <w:pPr>
              <w:pStyle w:val="DefaultStyle"/>
              <w:spacing w:line="360" w:lineRule="auto"/>
              <w:rPr>
                <w:b/>
              </w:rPr>
            </w:pPr>
            <w:r w:rsidRPr="002C44A2">
              <w:rPr>
                <w:b/>
              </w:rPr>
              <w:t>196.567,55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2C44A2" w:rsidRPr="002C44A2" w:rsidRDefault="002C44A2" w:rsidP="002C44A2">
            <w:pPr>
              <w:pStyle w:val="DefaultStyle"/>
              <w:spacing w:line="360" w:lineRule="auto"/>
              <w:rPr>
                <w:b/>
              </w:rPr>
            </w:pPr>
            <w:r w:rsidRPr="002C44A2">
              <w:rPr>
                <w:b/>
              </w:rPr>
              <w:t>120,30%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2C44A2" w:rsidRPr="002C44A2" w:rsidRDefault="002C44A2" w:rsidP="002C44A2">
            <w:pPr>
              <w:pStyle w:val="DefaultStyle"/>
              <w:spacing w:line="360" w:lineRule="auto"/>
              <w:rPr>
                <w:b/>
              </w:rPr>
            </w:pPr>
            <w:r w:rsidRPr="002C44A2">
              <w:rPr>
                <w:b/>
              </w:rPr>
              <w:t>45,07%</w:t>
            </w:r>
          </w:p>
        </w:tc>
      </w:tr>
      <w:tr w:rsidR="002C44A2" w:rsidRPr="00914BFA" w:rsidTr="00E15012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A2" w:rsidRPr="00914BFA" w:rsidRDefault="002C44A2" w:rsidP="00E15012">
            <w:pPr>
              <w:pStyle w:val="DefaultStyle"/>
              <w:spacing w:line="360" w:lineRule="auto"/>
            </w:pPr>
            <w:r>
              <w:t xml:space="preserve">321 </w:t>
            </w:r>
            <w:r>
              <w:rPr>
                <w:b/>
              </w:rPr>
              <w:t xml:space="preserve"> </w:t>
            </w:r>
            <w:r w:rsidR="00063AC3">
              <w:t>Naknade troškova zaposlenima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A2" w:rsidRPr="00123593" w:rsidRDefault="00063AC3" w:rsidP="00E15012">
            <w:pPr>
              <w:pStyle w:val="DefaultStyle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5.431,5</w:t>
            </w:r>
            <w:r w:rsidR="00E53364">
              <w:rPr>
                <w:color w:val="auto"/>
              </w:rPr>
              <w:t>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A2" w:rsidRPr="00123593" w:rsidRDefault="00063AC3" w:rsidP="00E15012">
            <w:pPr>
              <w:pStyle w:val="DefaultStyle"/>
              <w:spacing w:line="36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14.388,14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A2" w:rsidRPr="00123593" w:rsidRDefault="00063AC3" w:rsidP="00E15012">
            <w:pPr>
              <w:pStyle w:val="DefaultStyle"/>
              <w:spacing w:line="36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5.763,09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A2" w:rsidRPr="000C3810" w:rsidRDefault="00063AC3" w:rsidP="00E15012">
            <w:pPr>
              <w:pStyle w:val="DefaultStyle"/>
              <w:spacing w:line="36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106,10</w:t>
            </w:r>
            <w:r w:rsidR="002C44A2">
              <w:rPr>
                <w:rFonts w:ascii="Times New Roman" w:hAnsi="Times New Roman" w:cs="Times New Roman"/>
                <w:bCs/>
                <w:color w:val="auto"/>
              </w:rPr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A2" w:rsidRPr="00123593" w:rsidRDefault="000D1924" w:rsidP="00E15012">
            <w:pPr>
              <w:pStyle w:val="DefaultStyle"/>
              <w:spacing w:line="36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40,05</w:t>
            </w:r>
            <w:r w:rsidR="002C44A2">
              <w:rPr>
                <w:rFonts w:ascii="Times New Roman" w:hAnsi="Times New Roman" w:cs="Times New Roman"/>
                <w:bCs/>
                <w:color w:val="auto"/>
              </w:rPr>
              <w:t>%</w:t>
            </w:r>
          </w:p>
        </w:tc>
      </w:tr>
      <w:tr w:rsidR="002C44A2" w:rsidRPr="00914BFA" w:rsidTr="00E15012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A2" w:rsidRPr="00914BFA" w:rsidRDefault="002C44A2" w:rsidP="00E15012">
            <w:pPr>
              <w:pStyle w:val="DefaultStyle"/>
              <w:spacing w:line="360" w:lineRule="auto"/>
            </w:pPr>
            <w:r>
              <w:t xml:space="preserve">322  </w:t>
            </w:r>
            <w:r w:rsidR="000D1924">
              <w:t>Rashodi za materijal i energiju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A2" w:rsidRPr="00914BFA" w:rsidRDefault="000D1924" w:rsidP="00E15012">
            <w:pPr>
              <w:pStyle w:val="DefaultStyle"/>
              <w:spacing w:line="360" w:lineRule="auto"/>
            </w:pPr>
            <w:r>
              <w:t>28.318,0</w:t>
            </w:r>
            <w:r w:rsidR="00E53364"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A2" w:rsidRPr="00914BFA" w:rsidRDefault="000D1924" w:rsidP="00E15012">
            <w:pPr>
              <w:pStyle w:val="DefaultStyle"/>
              <w:spacing w:line="360" w:lineRule="auto"/>
            </w:pPr>
            <w:r>
              <w:t>107.546,28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A2" w:rsidRPr="00914BFA" w:rsidRDefault="000D1924" w:rsidP="00E15012">
            <w:pPr>
              <w:pStyle w:val="DefaultStyle"/>
              <w:spacing w:line="360" w:lineRule="auto"/>
            </w:pPr>
            <w:r>
              <w:t>37.936,41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A2" w:rsidRPr="00914BFA" w:rsidRDefault="000D1924" w:rsidP="00E15012">
            <w:pPr>
              <w:pStyle w:val="DefaultStyle"/>
              <w:spacing w:line="360" w:lineRule="auto"/>
            </w:pPr>
            <w:r>
              <w:t>133,97</w:t>
            </w:r>
            <w:r w:rsidR="002C44A2" w:rsidRPr="00914BFA"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A2" w:rsidRPr="00914BFA" w:rsidRDefault="000D1924" w:rsidP="00E15012">
            <w:pPr>
              <w:pStyle w:val="DefaultStyle"/>
              <w:spacing w:line="360" w:lineRule="auto"/>
            </w:pPr>
            <w:r>
              <w:t>35,27</w:t>
            </w:r>
            <w:r w:rsidR="002C44A2" w:rsidRPr="00914BFA">
              <w:t>%</w:t>
            </w:r>
          </w:p>
        </w:tc>
      </w:tr>
      <w:tr w:rsidR="002C44A2" w:rsidRPr="00914BFA" w:rsidTr="00E15012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A2" w:rsidRDefault="002C44A2" w:rsidP="00E15012">
            <w:pPr>
              <w:pStyle w:val="DefaultStyle"/>
              <w:spacing w:line="360" w:lineRule="auto"/>
            </w:pPr>
            <w:r>
              <w:t>32</w:t>
            </w:r>
            <w:r w:rsidR="000D1924">
              <w:t>3 Rashodi za usluge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A2" w:rsidRDefault="000D1924" w:rsidP="00E15012">
            <w:pPr>
              <w:pStyle w:val="DefaultStyle"/>
              <w:spacing w:line="360" w:lineRule="auto"/>
            </w:pPr>
            <w:r>
              <w:t>99.196,</w:t>
            </w:r>
            <w:r w:rsidR="00E53364">
              <w:t>35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A2" w:rsidRDefault="000D1924" w:rsidP="00E15012">
            <w:pPr>
              <w:pStyle w:val="DefaultStyle"/>
              <w:spacing w:line="360" w:lineRule="auto"/>
            </w:pPr>
            <w:r>
              <w:t>265.433,19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A2" w:rsidRDefault="000D1924" w:rsidP="00E15012">
            <w:pPr>
              <w:pStyle w:val="DefaultStyle"/>
              <w:spacing w:line="360" w:lineRule="auto"/>
            </w:pPr>
            <w:r>
              <w:t>130.090,02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A2" w:rsidRDefault="000D1924" w:rsidP="00E15012">
            <w:pPr>
              <w:pStyle w:val="DefaultStyle"/>
              <w:spacing w:line="360" w:lineRule="auto"/>
            </w:pPr>
            <w:r>
              <w:t>131,14</w:t>
            </w:r>
            <w:r w:rsidR="002C44A2"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A2" w:rsidRDefault="000D1924" w:rsidP="00E15012">
            <w:pPr>
              <w:pStyle w:val="DefaultStyle"/>
              <w:spacing w:line="360" w:lineRule="auto"/>
            </w:pPr>
            <w:r>
              <w:t>49,01</w:t>
            </w:r>
            <w:r w:rsidR="002C44A2">
              <w:t>%</w:t>
            </w:r>
          </w:p>
        </w:tc>
      </w:tr>
      <w:tr w:rsidR="002C44A2" w:rsidRPr="00914BFA" w:rsidTr="00E15012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A2" w:rsidRDefault="002C44A2" w:rsidP="00E15012">
            <w:pPr>
              <w:pStyle w:val="DefaultStyle"/>
              <w:spacing w:line="360" w:lineRule="auto"/>
            </w:pPr>
            <w:r>
              <w:t>324 Naknada troškova osobama izvan radnog odnosa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A2" w:rsidRDefault="002C44A2" w:rsidP="00E15012">
            <w:pPr>
              <w:pStyle w:val="DefaultStyle"/>
              <w:spacing w:line="360" w:lineRule="auto"/>
            </w:pPr>
            <w: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A2" w:rsidRDefault="002C44A2" w:rsidP="00E15012">
            <w:pPr>
              <w:pStyle w:val="DefaultStyle"/>
              <w:spacing w:line="360" w:lineRule="auto"/>
            </w:pPr>
            <w:r>
              <w:t>398,00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A2" w:rsidRDefault="002C44A2" w:rsidP="00E15012">
            <w:pPr>
              <w:pStyle w:val="DefaultStyle"/>
              <w:spacing w:line="360" w:lineRule="auto"/>
            </w:pPr>
            <w: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A2" w:rsidRDefault="002C44A2" w:rsidP="00E15012">
            <w:pPr>
              <w:pStyle w:val="DefaultStyle"/>
              <w:spacing w:line="360" w:lineRule="auto"/>
            </w:pPr>
            <w:r>
              <w:t>0,00%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A2" w:rsidRDefault="002C44A2" w:rsidP="00E15012">
            <w:pPr>
              <w:pStyle w:val="DefaultStyle"/>
              <w:spacing w:line="360" w:lineRule="auto"/>
            </w:pPr>
            <w:r>
              <w:t>0,00%</w:t>
            </w:r>
          </w:p>
        </w:tc>
      </w:tr>
      <w:tr w:rsidR="002C44A2" w:rsidRPr="00914BFA" w:rsidTr="00E15012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A2" w:rsidRDefault="000D1924" w:rsidP="00E15012">
            <w:pPr>
              <w:pStyle w:val="DefaultStyle"/>
              <w:spacing w:line="360" w:lineRule="auto"/>
            </w:pPr>
            <w:r>
              <w:t>329 Ostali nespomenuti rashodi poslovanja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A2" w:rsidRDefault="000D1924" w:rsidP="00E15012">
            <w:pPr>
              <w:pStyle w:val="DefaultStyle"/>
              <w:spacing w:line="360" w:lineRule="auto"/>
            </w:pPr>
            <w:r>
              <w:t>30.457,6</w:t>
            </w:r>
            <w:r w:rsidR="00E53364"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A2" w:rsidRDefault="000D1924" w:rsidP="00E15012">
            <w:pPr>
              <w:pStyle w:val="DefaultStyle"/>
              <w:spacing w:line="360" w:lineRule="auto"/>
            </w:pPr>
            <w:r>
              <w:t>48.388,68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A2" w:rsidRDefault="000D1924" w:rsidP="00E15012">
            <w:pPr>
              <w:pStyle w:val="DefaultStyle"/>
              <w:spacing w:line="360" w:lineRule="auto"/>
            </w:pPr>
            <w:r>
              <w:t>22.778,03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A2" w:rsidRDefault="000D1924" w:rsidP="00E15012">
            <w:pPr>
              <w:pStyle w:val="DefaultStyle"/>
              <w:spacing w:line="360" w:lineRule="auto"/>
            </w:pPr>
            <w:r>
              <w:t>74,79%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A2" w:rsidRDefault="000D1924" w:rsidP="00E15012">
            <w:pPr>
              <w:pStyle w:val="DefaultStyle"/>
              <w:spacing w:line="360" w:lineRule="auto"/>
            </w:pPr>
            <w:r>
              <w:t>47,07%</w:t>
            </w:r>
          </w:p>
        </w:tc>
      </w:tr>
    </w:tbl>
    <w:p w:rsidR="002C44A2" w:rsidRDefault="002C44A2" w:rsidP="00044C98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D1924" w:rsidRDefault="000D1924" w:rsidP="0010518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Najveće odstupanje materijalnih rashoda u odnosu na isto izvještajno razdoblje prethodne godine vidljivo je na </w:t>
      </w:r>
      <w:r w:rsidR="00E15012">
        <w:rPr>
          <w:rFonts w:ascii="Times New Roman" w:hAnsi="Times New Roman" w:cs="Times New Roman"/>
          <w:sz w:val="24"/>
        </w:rPr>
        <w:t xml:space="preserve">podskupinama 322 Rashodi za materijal i energiju te 323 Rashodi za usluge. Rashodi za materijal i energiju povećani su zbog većih troškova za materijal i dijelove za tekuće i investicijsko održavanje postrojenja i opreme (dijelovi za popravak traktora i ruke traktora) </w:t>
      </w:r>
      <w:r w:rsidR="002921F5">
        <w:rPr>
          <w:rFonts w:ascii="Times New Roman" w:hAnsi="Times New Roman" w:cs="Times New Roman"/>
          <w:sz w:val="24"/>
        </w:rPr>
        <w:t>te nabavke sitnog inventara (uredski namještaj). Navedeno je utjecalo i na rashode za usluge gdje su povećani rashodi za usluge tekućeg i investicijskog održavanja pos</w:t>
      </w:r>
      <w:r w:rsidR="00BD38CC">
        <w:rPr>
          <w:rFonts w:ascii="Times New Roman" w:hAnsi="Times New Roman" w:cs="Times New Roman"/>
          <w:sz w:val="24"/>
        </w:rPr>
        <w:t xml:space="preserve">trojenja i opreme (za 403,15%) </w:t>
      </w:r>
      <w:r w:rsidR="002921F5">
        <w:rPr>
          <w:rFonts w:ascii="Times New Roman" w:hAnsi="Times New Roman" w:cs="Times New Roman"/>
          <w:sz w:val="24"/>
        </w:rPr>
        <w:t xml:space="preserve">te prijevoznih sredstava (za 195,26%). </w:t>
      </w:r>
      <w:r w:rsidR="002921F5">
        <w:rPr>
          <w:rFonts w:ascii="Times New Roman" w:hAnsi="Times New Roman" w:cs="Times New Roman"/>
          <w:sz w:val="24"/>
        </w:rPr>
        <w:lastRenderedPageBreak/>
        <w:t xml:space="preserve">Značajno povećanje od 10.684,40% na rashodima za grafičarske i tiskarske usluge odnosi se na troškove dorade i tiska Monografije 650. godina svetišta Šumanovci. </w:t>
      </w:r>
    </w:p>
    <w:p w:rsidR="005A0573" w:rsidRDefault="005A0573" w:rsidP="0010518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A0573" w:rsidRDefault="005A0573" w:rsidP="0010518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B3C68">
        <w:rPr>
          <w:rFonts w:ascii="Times New Roman" w:hAnsi="Times New Roman" w:cs="Times New Roman"/>
          <w:b/>
          <w:i/>
          <w:sz w:val="24"/>
        </w:rPr>
        <w:t xml:space="preserve">34 </w:t>
      </w:r>
      <w:r w:rsidR="00D93EA7" w:rsidRPr="002B3C68">
        <w:rPr>
          <w:rFonts w:ascii="Times New Roman" w:hAnsi="Times New Roman" w:cs="Times New Roman"/>
          <w:b/>
          <w:i/>
          <w:sz w:val="24"/>
        </w:rPr>
        <w:t>Financijski rashodi</w:t>
      </w:r>
      <w:r w:rsidRPr="002B3C68">
        <w:rPr>
          <w:rFonts w:ascii="Times New Roman" w:hAnsi="Times New Roman" w:cs="Times New Roman"/>
          <w:b/>
          <w:i/>
          <w:sz w:val="24"/>
        </w:rPr>
        <w:t xml:space="preserve"> </w:t>
      </w:r>
      <w:r w:rsidR="00D93EA7" w:rsidRPr="002B3C68">
        <w:rPr>
          <w:rFonts w:ascii="Times New Roman" w:hAnsi="Times New Roman" w:cs="Times New Roman"/>
          <w:sz w:val="24"/>
        </w:rPr>
        <w:t>realizirani</w:t>
      </w:r>
      <w:r w:rsidRPr="002B3C68">
        <w:rPr>
          <w:rFonts w:ascii="Times New Roman" w:hAnsi="Times New Roman" w:cs="Times New Roman"/>
          <w:sz w:val="24"/>
        </w:rPr>
        <w:t xml:space="preserve"> su u</w:t>
      </w:r>
      <w:r w:rsidRPr="002B3C68">
        <w:rPr>
          <w:rFonts w:ascii="Times New Roman" w:hAnsi="Times New Roman" w:cs="Times New Roman"/>
          <w:b/>
          <w:i/>
          <w:sz w:val="24"/>
        </w:rPr>
        <w:t xml:space="preserve"> </w:t>
      </w:r>
      <w:r w:rsidR="00D93EA7" w:rsidRPr="002B3C68">
        <w:rPr>
          <w:rFonts w:ascii="Times New Roman" w:hAnsi="Times New Roman" w:cs="Times New Roman"/>
          <w:sz w:val="24"/>
        </w:rPr>
        <w:t>iznosu 1.431,07</w:t>
      </w:r>
      <w:r w:rsidRPr="002B3C68">
        <w:rPr>
          <w:rFonts w:ascii="Times New Roman" w:hAnsi="Times New Roman" w:cs="Times New Roman"/>
          <w:sz w:val="24"/>
        </w:rPr>
        <w:t xml:space="preserve"> EUR što je</w:t>
      </w:r>
      <w:r w:rsidR="00E53364" w:rsidRPr="002B3C68">
        <w:rPr>
          <w:rFonts w:ascii="Times New Roman" w:hAnsi="Times New Roman" w:cs="Times New Roman"/>
          <w:sz w:val="24"/>
        </w:rPr>
        <w:t xml:space="preserve"> povećanje od 8,43</w:t>
      </w:r>
      <w:r w:rsidR="00D93EA7" w:rsidRPr="002B3C68">
        <w:rPr>
          <w:rFonts w:ascii="Times New Roman" w:hAnsi="Times New Roman" w:cs="Times New Roman"/>
          <w:sz w:val="24"/>
        </w:rPr>
        <w:t xml:space="preserve">% </w:t>
      </w:r>
      <w:r w:rsidRPr="002B3C68">
        <w:rPr>
          <w:rFonts w:ascii="Times New Roman" w:hAnsi="Times New Roman" w:cs="Times New Roman"/>
          <w:sz w:val="24"/>
        </w:rPr>
        <w:t xml:space="preserve">u odnosu na </w:t>
      </w:r>
      <w:r w:rsidR="00D93EA7" w:rsidRPr="002B3C68">
        <w:rPr>
          <w:rFonts w:ascii="Times New Roman" w:hAnsi="Times New Roman" w:cs="Times New Roman"/>
          <w:sz w:val="24"/>
        </w:rPr>
        <w:t xml:space="preserve">prethodno izvještajno razdoblje, </w:t>
      </w:r>
      <w:r w:rsidRPr="002B3C68">
        <w:rPr>
          <w:rFonts w:ascii="Times New Roman" w:hAnsi="Times New Roman" w:cs="Times New Roman"/>
          <w:sz w:val="24"/>
        </w:rPr>
        <w:t xml:space="preserve">a ostvarenje plana je </w:t>
      </w:r>
      <w:r w:rsidR="00D93EA7" w:rsidRPr="002B3C68">
        <w:rPr>
          <w:rFonts w:ascii="Times New Roman" w:hAnsi="Times New Roman" w:cs="Times New Roman"/>
          <w:sz w:val="24"/>
        </w:rPr>
        <w:t>67,00</w:t>
      </w:r>
      <w:r w:rsidRPr="002B3C68">
        <w:rPr>
          <w:rFonts w:ascii="Times New Roman" w:hAnsi="Times New Roman" w:cs="Times New Roman"/>
          <w:sz w:val="24"/>
        </w:rPr>
        <w:t>%.</w:t>
      </w:r>
      <w:r w:rsidRPr="006A02FE">
        <w:rPr>
          <w:rFonts w:ascii="Times New Roman" w:hAnsi="Times New Roman" w:cs="Times New Roman"/>
          <w:sz w:val="24"/>
        </w:rPr>
        <w:t xml:space="preserve"> </w:t>
      </w:r>
    </w:p>
    <w:p w:rsidR="00BD38CC" w:rsidRDefault="00BD38CC" w:rsidP="00BD38CC">
      <w:pPr>
        <w:pStyle w:val="Opisslike"/>
        <w:rPr>
          <w:rFonts w:ascii="Times New Roman" w:hAnsi="Times New Roman" w:cs="Times New Roman"/>
          <w:sz w:val="24"/>
        </w:rPr>
      </w:pPr>
      <w:bookmarkStart w:id="16" w:name="_Toc141253515"/>
      <w:r>
        <w:t xml:space="preserve">Tablica  </w:t>
      </w:r>
      <w:fldSimple w:instr=" SEQ Tablica_ \* ARABIC ">
        <w:r w:rsidR="00C333E7">
          <w:rPr>
            <w:noProof/>
          </w:rPr>
          <w:t>16</w:t>
        </w:r>
      </w:fldSimple>
      <w:r>
        <w:t xml:space="preserve"> Financijski rashod u razdoblju 01.01.-30.06.2023. godine</w:t>
      </w:r>
      <w:bookmarkEnd w:id="16"/>
    </w:p>
    <w:tbl>
      <w:tblPr>
        <w:tblpPr w:leftFromText="180" w:rightFromText="180" w:vertAnchor="text" w:horzAnchor="margin" w:tblpXSpec="center" w:tblpY="155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D93EA7" w:rsidRPr="00B314C0" w:rsidTr="00CD20AC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93EA7" w:rsidRPr="00914BFA" w:rsidRDefault="00D93EA7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93EA7" w:rsidRPr="00914BFA" w:rsidRDefault="00D93EA7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01-06/2022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93EA7" w:rsidRPr="00914BFA" w:rsidRDefault="00D93EA7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93EA7" w:rsidRPr="00914BFA" w:rsidRDefault="00D93EA7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93EA7" w:rsidRPr="00914BFA" w:rsidRDefault="00D93EA7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93EA7" w:rsidRPr="00914BFA" w:rsidRDefault="00D93EA7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3/2</w:t>
            </w:r>
          </w:p>
        </w:tc>
      </w:tr>
      <w:tr w:rsidR="00D93EA7" w:rsidRPr="00B314C0" w:rsidTr="00CD20AC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3EA7" w:rsidRPr="00914BFA" w:rsidRDefault="00D93EA7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3EA7" w:rsidRPr="00914BFA" w:rsidRDefault="00D93EA7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3EA7" w:rsidRPr="00914BFA" w:rsidRDefault="00D93EA7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3EA7" w:rsidRPr="00914BFA" w:rsidRDefault="00D93EA7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3EA7" w:rsidRPr="00914BFA" w:rsidRDefault="00D93EA7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D93EA7" w:rsidRPr="00914BFA" w:rsidRDefault="00D93EA7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D93EA7" w:rsidRPr="00914BFA" w:rsidTr="00CD20AC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D93EA7" w:rsidRPr="00D93EA7" w:rsidRDefault="00D93EA7" w:rsidP="00D93EA7">
            <w:pPr>
              <w:pStyle w:val="DefaultStyle"/>
              <w:spacing w:line="360" w:lineRule="auto"/>
              <w:rPr>
                <w:b/>
              </w:rPr>
            </w:pPr>
            <w:r w:rsidRPr="00D93EA7">
              <w:rPr>
                <w:b/>
              </w:rPr>
              <w:t>34  Financijski rashodi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D93EA7" w:rsidRPr="00D93EA7" w:rsidRDefault="00D93EA7" w:rsidP="00D93EA7">
            <w:pPr>
              <w:pStyle w:val="DefaultStyle"/>
              <w:spacing w:line="360" w:lineRule="auto"/>
              <w:rPr>
                <w:b/>
              </w:rPr>
            </w:pPr>
            <w:r w:rsidRPr="00D93EA7">
              <w:rPr>
                <w:b/>
              </w:rPr>
              <w:t>1.319,8</w:t>
            </w:r>
            <w:r w:rsidR="002B3C68">
              <w:rPr>
                <w:b/>
              </w:rPr>
              <w:t>5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D93EA7" w:rsidRPr="00D93EA7" w:rsidRDefault="00D93EA7" w:rsidP="00D93EA7">
            <w:pPr>
              <w:pStyle w:val="DefaultStyle"/>
              <w:spacing w:line="360" w:lineRule="auto"/>
              <w:rPr>
                <w:b/>
              </w:rPr>
            </w:pPr>
            <w:r w:rsidRPr="00D93EA7">
              <w:rPr>
                <w:b/>
              </w:rPr>
              <w:t>2.135,82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D93EA7" w:rsidRPr="00D93EA7" w:rsidRDefault="00D93EA7" w:rsidP="00D93EA7">
            <w:pPr>
              <w:pStyle w:val="DefaultStyle"/>
              <w:spacing w:line="360" w:lineRule="auto"/>
              <w:rPr>
                <w:b/>
              </w:rPr>
            </w:pPr>
            <w:r w:rsidRPr="00D93EA7">
              <w:rPr>
                <w:b/>
              </w:rPr>
              <w:t>1.431,07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D93EA7" w:rsidRPr="00D93EA7" w:rsidRDefault="002B3C68" w:rsidP="00D93EA7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108,43</w:t>
            </w:r>
            <w:r w:rsidR="00D93EA7" w:rsidRPr="00D93EA7">
              <w:rPr>
                <w:b/>
              </w:rPr>
              <w:t>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D93EA7" w:rsidRPr="00D93EA7" w:rsidRDefault="00D93EA7" w:rsidP="00D93EA7">
            <w:pPr>
              <w:pStyle w:val="DefaultStyle"/>
              <w:spacing w:line="360" w:lineRule="auto"/>
              <w:rPr>
                <w:b/>
              </w:rPr>
            </w:pPr>
            <w:r w:rsidRPr="00D93EA7">
              <w:rPr>
                <w:b/>
              </w:rPr>
              <w:t>67,00%</w:t>
            </w:r>
          </w:p>
        </w:tc>
      </w:tr>
      <w:tr w:rsidR="00D93EA7" w:rsidRPr="00914BFA" w:rsidTr="00CD20AC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A7" w:rsidRPr="00914BFA" w:rsidRDefault="00D93EA7" w:rsidP="00D93EA7">
            <w:pPr>
              <w:pStyle w:val="DefaultStyle"/>
              <w:spacing w:line="360" w:lineRule="auto"/>
            </w:pPr>
            <w:r>
              <w:t xml:space="preserve">343 </w:t>
            </w:r>
            <w:r>
              <w:rPr>
                <w:b/>
              </w:rPr>
              <w:t xml:space="preserve"> </w:t>
            </w:r>
            <w:r>
              <w:t>Ostali financijski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A7" w:rsidRPr="00D93EA7" w:rsidRDefault="00D93EA7" w:rsidP="00D93EA7">
            <w:pPr>
              <w:pStyle w:val="DefaultStyle"/>
              <w:spacing w:line="360" w:lineRule="auto"/>
            </w:pPr>
            <w:r w:rsidRPr="00D93EA7">
              <w:t>1.319,8</w:t>
            </w:r>
            <w:r w:rsidR="002B3C68"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A7" w:rsidRPr="00D93EA7" w:rsidRDefault="00D93EA7" w:rsidP="00D93EA7">
            <w:pPr>
              <w:pStyle w:val="DefaultStyle"/>
              <w:spacing w:line="360" w:lineRule="auto"/>
            </w:pPr>
            <w:r w:rsidRPr="00D93EA7">
              <w:t>2.135,82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A7" w:rsidRPr="00D93EA7" w:rsidRDefault="00D93EA7" w:rsidP="00D93EA7">
            <w:pPr>
              <w:pStyle w:val="DefaultStyle"/>
              <w:spacing w:line="360" w:lineRule="auto"/>
            </w:pPr>
            <w:r w:rsidRPr="00D93EA7">
              <w:t>1.431,07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A7" w:rsidRPr="00D93EA7" w:rsidRDefault="00D93EA7" w:rsidP="00D93EA7">
            <w:pPr>
              <w:pStyle w:val="DefaultStyle"/>
              <w:spacing w:line="360" w:lineRule="auto"/>
            </w:pPr>
            <w:r w:rsidRPr="00D93EA7">
              <w:t>108</w:t>
            </w:r>
            <w:r w:rsidR="002B3C68">
              <w:t>,43</w:t>
            </w:r>
            <w:r w:rsidRPr="00D93EA7"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A7" w:rsidRPr="00D93EA7" w:rsidRDefault="00D93EA7" w:rsidP="00D93EA7">
            <w:pPr>
              <w:pStyle w:val="DefaultStyle"/>
              <w:spacing w:line="360" w:lineRule="auto"/>
            </w:pPr>
            <w:r w:rsidRPr="00D93EA7">
              <w:t>67,00%</w:t>
            </w:r>
          </w:p>
        </w:tc>
      </w:tr>
    </w:tbl>
    <w:p w:rsidR="000D1924" w:rsidRDefault="000D1924" w:rsidP="0010518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93EA7" w:rsidRDefault="00D93EA7" w:rsidP="0010518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Financijski rashodi odnose se na bankarske usluge</w:t>
      </w:r>
      <w:r w:rsidR="00DC5CAA">
        <w:rPr>
          <w:rFonts w:ascii="Times New Roman" w:hAnsi="Times New Roman" w:cs="Times New Roman"/>
          <w:sz w:val="24"/>
        </w:rPr>
        <w:t>, usluge platnog promete te zatezne kamate iz poslovnih odnosa koje u odnosu na prethodno izvršenje bilježe rast na svim računima.</w:t>
      </w:r>
    </w:p>
    <w:p w:rsidR="00D24D6C" w:rsidRDefault="00D24D6C" w:rsidP="0010518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C5CAA" w:rsidRDefault="00DC5CAA" w:rsidP="00DC5CA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35</w:t>
      </w:r>
      <w:r w:rsidRPr="006A02FE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 xml:space="preserve">Subvencije </w:t>
      </w:r>
      <w:r>
        <w:rPr>
          <w:rFonts w:ascii="Times New Roman" w:hAnsi="Times New Roman" w:cs="Times New Roman"/>
          <w:sz w:val="24"/>
        </w:rPr>
        <w:t>izvršene su u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iznosu 2.015,30 EUR</w:t>
      </w:r>
      <w:r w:rsidRPr="006A02FE">
        <w:rPr>
          <w:rFonts w:ascii="Times New Roman" w:hAnsi="Times New Roman" w:cs="Times New Roman"/>
          <w:sz w:val="24"/>
        </w:rPr>
        <w:t xml:space="preserve"> što je</w:t>
      </w:r>
      <w:r>
        <w:rPr>
          <w:rFonts w:ascii="Times New Roman" w:hAnsi="Times New Roman" w:cs="Times New Roman"/>
          <w:sz w:val="24"/>
        </w:rPr>
        <w:t xml:space="preserve"> smanjenje od 40,06 % </w:t>
      </w:r>
      <w:r w:rsidRPr="006A02FE">
        <w:rPr>
          <w:rFonts w:ascii="Times New Roman" w:hAnsi="Times New Roman" w:cs="Times New Roman"/>
          <w:sz w:val="24"/>
        </w:rPr>
        <w:t xml:space="preserve">u odnosu na </w:t>
      </w:r>
      <w:r>
        <w:rPr>
          <w:rFonts w:ascii="Times New Roman" w:hAnsi="Times New Roman" w:cs="Times New Roman"/>
          <w:sz w:val="24"/>
        </w:rPr>
        <w:t xml:space="preserve">prethodno izvještajno razdoblje, </w:t>
      </w:r>
      <w:r w:rsidRPr="006A02FE">
        <w:rPr>
          <w:rFonts w:ascii="Times New Roman" w:hAnsi="Times New Roman" w:cs="Times New Roman"/>
          <w:sz w:val="24"/>
        </w:rPr>
        <w:t xml:space="preserve">a ostvarenje plana je </w:t>
      </w:r>
      <w:r>
        <w:rPr>
          <w:rFonts w:ascii="Times New Roman" w:hAnsi="Times New Roman" w:cs="Times New Roman"/>
          <w:sz w:val="24"/>
        </w:rPr>
        <w:t>21,69</w:t>
      </w:r>
      <w:r w:rsidRPr="006A02FE">
        <w:rPr>
          <w:rFonts w:ascii="Times New Roman" w:hAnsi="Times New Roman" w:cs="Times New Roman"/>
          <w:sz w:val="24"/>
        </w:rPr>
        <w:t xml:space="preserve">%. </w:t>
      </w:r>
    </w:p>
    <w:p w:rsidR="00A54CE6" w:rsidRDefault="00A54CE6" w:rsidP="00A54CE6">
      <w:pPr>
        <w:pStyle w:val="Opisslike"/>
        <w:rPr>
          <w:rFonts w:ascii="Times New Roman" w:hAnsi="Times New Roman" w:cs="Times New Roman"/>
          <w:sz w:val="24"/>
        </w:rPr>
      </w:pPr>
      <w:bookmarkStart w:id="17" w:name="_Toc141253516"/>
      <w:r>
        <w:t xml:space="preserve">Tablica  </w:t>
      </w:r>
      <w:fldSimple w:instr=" SEQ Tablica_ \* ARABIC ">
        <w:r w:rsidR="00C333E7">
          <w:rPr>
            <w:noProof/>
          </w:rPr>
          <w:t>17</w:t>
        </w:r>
      </w:fldSimple>
      <w:r>
        <w:t xml:space="preserve"> Subvencije u razdoblju 01.01.-30.06.2023. godine</w:t>
      </w:r>
      <w:bookmarkEnd w:id="17"/>
    </w:p>
    <w:tbl>
      <w:tblPr>
        <w:tblpPr w:leftFromText="180" w:rightFromText="180" w:vertAnchor="text" w:horzAnchor="margin" w:tblpXSpec="center" w:tblpY="155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DC5CAA" w:rsidRPr="00B314C0" w:rsidTr="00CD20AC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C5CAA" w:rsidRPr="00914BFA" w:rsidRDefault="00DC5CAA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C5CAA" w:rsidRPr="00914BFA" w:rsidRDefault="00DC5CAA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01-06/2022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C5CAA" w:rsidRPr="00914BFA" w:rsidRDefault="00DC5CAA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C5CAA" w:rsidRPr="00914BFA" w:rsidRDefault="00DC5CAA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C5CAA" w:rsidRPr="00914BFA" w:rsidRDefault="00DC5CAA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DC5CAA" w:rsidRPr="00914BFA" w:rsidRDefault="00DC5CAA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3/2</w:t>
            </w:r>
          </w:p>
        </w:tc>
      </w:tr>
      <w:tr w:rsidR="00DC5CAA" w:rsidRPr="00B314C0" w:rsidTr="00CD20AC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C5CAA" w:rsidRPr="00914BFA" w:rsidRDefault="00DC5CAA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C5CAA" w:rsidRPr="00914BFA" w:rsidRDefault="00DC5CAA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C5CAA" w:rsidRPr="00914BFA" w:rsidRDefault="00DC5CAA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C5CAA" w:rsidRPr="00914BFA" w:rsidRDefault="00DC5CAA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C5CAA" w:rsidRPr="00914BFA" w:rsidRDefault="00DC5CAA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DC5CAA" w:rsidRPr="00914BFA" w:rsidRDefault="00DC5CAA" w:rsidP="00CD2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DC5CAA" w:rsidRPr="00914BFA" w:rsidTr="00CD20AC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DC5CAA" w:rsidRPr="00DC5CAA" w:rsidRDefault="00DC5CAA" w:rsidP="00DC5CAA">
            <w:pPr>
              <w:pStyle w:val="DefaultStyle"/>
              <w:spacing w:line="360" w:lineRule="auto"/>
              <w:rPr>
                <w:b/>
              </w:rPr>
            </w:pPr>
            <w:r w:rsidRPr="00DC5CAA">
              <w:rPr>
                <w:b/>
              </w:rPr>
              <w:t>35 Subvencije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DC5CAA" w:rsidRPr="00DC5CAA" w:rsidRDefault="00DC5CAA" w:rsidP="00DC5CAA">
            <w:pPr>
              <w:pStyle w:val="DefaultStyle"/>
              <w:spacing w:line="360" w:lineRule="auto"/>
              <w:rPr>
                <w:b/>
              </w:rPr>
            </w:pPr>
            <w:r w:rsidRPr="00DC5CAA">
              <w:rPr>
                <w:b/>
              </w:rPr>
              <w:t>3.361,9</w:t>
            </w:r>
            <w:r w:rsidR="002B3C68">
              <w:rPr>
                <w:b/>
              </w:rPr>
              <w:t>4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DC5CAA" w:rsidRPr="00DC5CAA" w:rsidRDefault="00DC5CAA" w:rsidP="00DC5CAA">
            <w:pPr>
              <w:pStyle w:val="DefaultStyle"/>
              <w:spacing w:line="360" w:lineRule="auto"/>
              <w:rPr>
                <w:b/>
              </w:rPr>
            </w:pPr>
            <w:r w:rsidRPr="00DC5CAA">
              <w:rPr>
                <w:b/>
              </w:rPr>
              <w:t>9.291,00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DC5CAA" w:rsidRPr="00DC5CAA" w:rsidRDefault="00DC5CAA" w:rsidP="00DC5CAA">
            <w:pPr>
              <w:pStyle w:val="DefaultStyle"/>
              <w:spacing w:line="360" w:lineRule="auto"/>
              <w:rPr>
                <w:b/>
              </w:rPr>
            </w:pPr>
            <w:r w:rsidRPr="00DC5CAA">
              <w:rPr>
                <w:b/>
              </w:rPr>
              <w:t>2.015,30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DC5CAA" w:rsidRPr="00DC5CAA" w:rsidRDefault="00DC5CAA" w:rsidP="00DC5CAA">
            <w:pPr>
              <w:pStyle w:val="DefaultStyle"/>
              <w:spacing w:line="360" w:lineRule="auto"/>
              <w:rPr>
                <w:b/>
              </w:rPr>
            </w:pPr>
            <w:r w:rsidRPr="00DC5CAA">
              <w:rPr>
                <w:b/>
              </w:rPr>
              <w:t>59,94%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DC5CAA" w:rsidRPr="00DC5CAA" w:rsidRDefault="00DC5CAA" w:rsidP="00DC5CAA">
            <w:pPr>
              <w:pStyle w:val="DefaultStyle"/>
              <w:spacing w:line="360" w:lineRule="auto"/>
              <w:rPr>
                <w:b/>
              </w:rPr>
            </w:pPr>
            <w:r w:rsidRPr="00DC5CAA">
              <w:rPr>
                <w:b/>
              </w:rPr>
              <w:t>21,69%</w:t>
            </w:r>
          </w:p>
        </w:tc>
      </w:tr>
      <w:tr w:rsidR="00DC5CAA" w:rsidRPr="00914BFA" w:rsidTr="00CD20AC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CAA" w:rsidRDefault="00DC5CAA" w:rsidP="00DC5CAA">
            <w:pPr>
              <w:pStyle w:val="DefaultStyle"/>
              <w:spacing w:line="360" w:lineRule="auto"/>
            </w:pPr>
            <w:r>
              <w:t xml:space="preserve">351 Subvencije trgovačkim društvima u javnom sektoru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CAA" w:rsidRDefault="00DC5CAA" w:rsidP="00DC5CAA">
            <w:pPr>
              <w:pStyle w:val="DefaultStyle"/>
              <w:spacing w:line="360" w:lineRule="auto"/>
            </w:pPr>
            <w:r>
              <w:t>3.361,9</w:t>
            </w:r>
            <w:r w:rsidR="002B3C68"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CAA" w:rsidRDefault="00DC5CAA" w:rsidP="00DC5CAA">
            <w:pPr>
              <w:pStyle w:val="DefaultStyle"/>
              <w:spacing w:line="360" w:lineRule="auto"/>
            </w:pPr>
            <w:r>
              <w:t>9.291,00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CAA" w:rsidRDefault="00DC5CAA" w:rsidP="00DC5CAA">
            <w:pPr>
              <w:pStyle w:val="DefaultStyle"/>
              <w:spacing w:line="360" w:lineRule="auto"/>
            </w:pPr>
            <w:r>
              <w:t>2.015,30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CAA" w:rsidRDefault="00DC5CAA" w:rsidP="00DC5CAA">
            <w:pPr>
              <w:pStyle w:val="DefaultStyle"/>
              <w:spacing w:line="360" w:lineRule="auto"/>
            </w:pPr>
            <w:r>
              <w:t>59,94%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CAA" w:rsidRDefault="00DC5CAA" w:rsidP="00DC5CAA">
            <w:pPr>
              <w:pStyle w:val="DefaultStyle"/>
              <w:spacing w:line="360" w:lineRule="auto"/>
            </w:pPr>
            <w:r>
              <w:t>21,69%</w:t>
            </w:r>
          </w:p>
        </w:tc>
      </w:tr>
    </w:tbl>
    <w:p w:rsidR="007214F0" w:rsidRDefault="007214F0" w:rsidP="007214F0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DC5CAA" w:rsidRDefault="00DC5CAA" w:rsidP="007214F0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Rashodi za subvencije trgovačkim društvima u javnom sektoru odnose se na subvencije Cerjanima j.d.o.o. </w:t>
      </w:r>
    </w:p>
    <w:p w:rsidR="00DC5CAA" w:rsidRDefault="00DC5CAA" w:rsidP="007214F0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7214F0" w:rsidRDefault="007214F0" w:rsidP="007214F0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CF6AE9" w:rsidRDefault="00CD20AC" w:rsidP="00CF6AE9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36</w:t>
      </w:r>
      <w:r w:rsidRPr="006A02FE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 xml:space="preserve">Pomoći dane u inozemstvo i unutar općeg proračuna </w:t>
      </w:r>
      <w:r w:rsidR="00CF6AE9">
        <w:rPr>
          <w:rFonts w:ascii="Times New Roman" w:hAnsi="Times New Roman" w:cs="Times New Roman"/>
          <w:sz w:val="24"/>
        </w:rPr>
        <w:t>iznose 16.988,00</w:t>
      </w:r>
      <w:r>
        <w:rPr>
          <w:rFonts w:ascii="Times New Roman" w:hAnsi="Times New Roman" w:cs="Times New Roman"/>
          <w:sz w:val="24"/>
        </w:rPr>
        <w:t xml:space="preserve"> </w:t>
      </w:r>
      <w:r w:rsidR="00CF6AE9">
        <w:rPr>
          <w:rFonts w:ascii="Times New Roman" w:hAnsi="Times New Roman" w:cs="Times New Roman"/>
          <w:sz w:val="24"/>
        </w:rPr>
        <w:t>EUR odnosno 54,80% od godišnjeg plana za 2023. godinu.</w:t>
      </w:r>
    </w:p>
    <w:p w:rsidR="00A54CE6" w:rsidRDefault="00A54CE6" w:rsidP="00A54CE6">
      <w:pPr>
        <w:pStyle w:val="Opisslike"/>
        <w:rPr>
          <w:rFonts w:ascii="Times New Roman" w:hAnsi="Times New Roman" w:cs="Times New Roman"/>
          <w:sz w:val="24"/>
        </w:rPr>
      </w:pPr>
      <w:bookmarkStart w:id="18" w:name="_Toc141253517"/>
      <w:r>
        <w:t xml:space="preserve">Tablica  </w:t>
      </w:r>
      <w:fldSimple w:instr=" SEQ Tablica_ \* ARABIC ">
        <w:r w:rsidR="00C333E7">
          <w:rPr>
            <w:noProof/>
          </w:rPr>
          <w:t>18</w:t>
        </w:r>
      </w:fldSimple>
      <w:r>
        <w:t xml:space="preserve"> </w:t>
      </w:r>
      <w:r w:rsidRPr="004B531B">
        <w:t>Pomoći dane u inozemstvo i unutar općeg proračuna u razdoblju 01.01.-30.06.2023. godine</w:t>
      </w:r>
      <w:bookmarkEnd w:id="18"/>
    </w:p>
    <w:tbl>
      <w:tblPr>
        <w:tblpPr w:leftFromText="180" w:rightFromText="180" w:vertAnchor="text" w:horzAnchor="margin" w:tblpXSpec="center" w:tblpY="155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CF6AE9" w:rsidRPr="00B314C0" w:rsidTr="00F32AB7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F6AE9" w:rsidRPr="00914BFA" w:rsidRDefault="00CF6AE9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F6AE9" w:rsidRPr="00914BFA" w:rsidRDefault="00CF6AE9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01-06/2022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F6AE9" w:rsidRPr="00914BFA" w:rsidRDefault="00CF6AE9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F6AE9" w:rsidRPr="00914BFA" w:rsidRDefault="00CF6AE9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F6AE9" w:rsidRPr="00914BFA" w:rsidRDefault="00CF6AE9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F6AE9" w:rsidRPr="00914BFA" w:rsidRDefault="00CF6AE9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3/2</w:t>
            </w:r>
          </w:p>
        </w:tc>
      </w:tr>
      <w:tr w:rsidR="00CF6AE9" w:rsidRPr="00B314C0" w:rsidTr="00F32AB7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F6AE9" w:rsidRPr="00914BFA" w:rsidRDefault="00CF6AE9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F6AE9" w:rsidRPr="00914BFA" w:rsidRDefault="00CF6AE9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F6AE9" w:rsidRPr="00914BFA" w:rsidRDefault="00CF6AE9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F6AE9" w:rsidRPr="00914BFA" w:rsidRDefault="00CF6AE9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F6AE9" w:rsidRPr="00914BFA" w:rsidRDefault="00CF6AE9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CF6AE9" w:rsidRPr="00914BFA" w:rsidRDefault="00CF6AE9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CF6AE9" w:rsidRPr="00914BFA" w:rsidTr="00F32AB7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CF6AE9" w:rsidRPr="00CF6AE9" w:rsidRDefault="00CF6AE9" w:rsidP="00CF6AE9">
            <w:pPr>
              <w:pStyle w:val="DefaultStyle"/>
              <w:spacing w:line="360" w:lineRule="auto"/>
              <w:rPr>
                <w:b/>
              </w:rPr>
            </w:pPr>
            <w:r w:rsidRPr="00CF6AE9">
              <w:rPr>
                <w:b/>
              </w:rPr>
              <w:t>36 Pomoći dane u inozemstvo i unutar općeg proračuna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CF6AE9" w:rsidRPr="00CF6AE9" w:rsidRDefault="00CF6AE9" w:rsidP="00CF6AE9">
            <w:pPr>
              <w:pStyle w:val="DefaultStyle"/>
              <w:spacing w:line="360" w:lineRule="auto"/>
              <w:rPr>
                <w:b/>
              </w:rPr>
            </w:pPr>
            <w:r w:rsidRPr="00CF6AE9">
              <w:rPr>
                <w:b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CF6AE9" w:rsidRPr="00CF6AE9" w:rsidRDefault="00CF6AE9" w:rsidP="00CF6AE9">
            <w:pPr>
              <w:pStyle w:val="DefaultStyle"/>
              <w:spacing w:line="360" w:lineRule="auto"/>
              <w:rPr>
                <w:b/>
              </w:rPr>
            </w:pPr>
            <w:r w:rsidRPr="00CF6AE9">
              <w:rPr>
                <w:b/>
              </w:rPr>
              <w:t>16.988,00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CF6AE9" w:rsidRPr="00CF6AE9" w:rsidRDefault="00CF6AE9" w:rsidP="00CF6AE9">
            <w:pPr>
              <w:pStyle w:val="DefaultStyle"/>
              <w:spacing w:line="360" w:lineRule="auto"/>
              <w:rPr>
                <w:b/>
              </w:rPr>
            </w:pPr>
            <w:r w:rsidRPr="00CF6AE9">
              <w:rPr>
                <w:b/>
              </w:rPr>
              <w:t>9.310,04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CF6AE9" w:rsidRPr="00CF6AE9" w:rsidRDefault="00CF6AE9" w:rsidP="00CF6AE9">
            <w:pPr>
              <w:pStyle w:val="DefaultStyle"/>
              <w:spacing w:line="360" w:lineRule="auto"/>
              <w:rPr>
                <w:b/>
              </w:rPr>
            </w:pPr>
            <w:r w:rsidRPr="00CF6AE9">
              <w:rPr>
                <w:b/>
              </w:rPr>
              <w:t>0,00%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CF6AE9" w:rsidRPr="00CF6AE9" w:rsidRDefault="00CF6AE9" w:rsidP="00CF6AE9">
            <w:pPr>
              <w:pStyle w:val="DefaultStyle"/>
              <w:spacing w:line="360" w:lineRule="auto"/>
              <w:rPr>
                <w:b/>
              </w:rPr>
            </w:pPr>
            <w:r w:rsidRPr="00CF6AE9">
              <w:rPr>
                <w:b/>
              </w:rPr>
              <w:t>54,80%</w:t>
            </w:r>
          </w:p>
        </w:tc>
      </w:tr>
      <w:tr w:rsidR="00CF6AE9" w:rsidRPr="00914BFA" w:rsidTr="00F32AB7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E9" w:rsidRDefault="00CF6AE9" w:rsidP="00CF6AE9">
            <w:pPr>
              <w:pStyle w:val="DefaultStyle"/>
              <w:spacing w:line="360" w:lineRule="auto"/>
            </w:pPr>
            <w:r>
              <w:t>363 Pomoći unutar općeg proračuna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E9" w:rsidRDefault="00645675" w:rsidP="00F32AB7">
            <w:pPr>
              <w:pStyle w:val="DefaultStyle"/>
              <w:spacing w:line="360" w:lineRule="auto"/>
            </w:pPr>
            <w: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E9" w:rsidRDefault="00645675" w:rsidP="00F32AB7">
            <w:pPr>
              <w:pStyle w:val="DefaultStyle"/>
              <w:spacing w:line="360" w:lineRule="auto"/>
            </w:pPr>
            <w:r>
              <w:t>398,00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E9" w:rsidRDefault="00645675" w:rsidP="00F32AB7">
            <w:pPr>
              <w:pStyle w:val="DefaultStyle"/>
              <w:spacing w:line="360" w:lineRule="auto"/>
            </w:pPr>
            <w: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E9" w:rsidRDefault="00645675" w:rsidP="00F32AB7">
            <w:pPr>
              <w:pStyle w:val="DefaultStyle"/>
              <w:spacing w:line="360" w:lineRule="auto"/>
            </w:pPr>
            <w:r>
              <w:t>0,00</w:t>
            </w:r>
            <w:r w:rsidR="00CF6AE9"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E9" w:rsidRDefault="00645675" w:rsidP="00F32AB7">
            <w:pPr>
              <w:pStyle w:val="DefaultStyle"/>
              <w:spacing w:line="360" w:lineRule="auto"/>
            </w:pPr>
            <w:r>
              <w:t>0,00</w:t>
            </w:r>
            <w:r w:rsidR="00CF6AE9">
              <w:t>%</w:t>
            </w:r>
          </w:p>
        </w:tc>
      </w:tr>
      <w:tr w:rsidR="00CF6AE9" w:rsidRPr="00914BFA" w:rsidTr="00F32AB7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E9" w:rsidRPr="00A54CE6" w:rsidRDefault="00CF6AE9" w:rsidP="00CF6AE9">
            <w:pPr>
              <w:pStyle w:val="DefaultStyle"/>
              <w:spacing w:line="360" w:lineRule="auto"/>
              <w:rPr>
                <w:sz w:val="18"/>
                <w:szCs w:val="18"/>
              </w:rPr>
            </w:pPr>
            <w:r w:rsidRPr="00A54CE6">
              <w:rPr>
                <w:sz w:val="18"/>
                <w:szCs w:val="18"/>
              </w:rPr>
              <w:t>366 Pomoći proračunskom korisnicima drugih proračuna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E9" w:rsidRPr="00A54CE6" w:rsidRDefault="00645675" w:rsidP="00F32AB7">
            <w:pPr>
              <w:pStyle w:val="DefaultStyle"/>
              <w:spacing w:line="360" w:lineRule="auto"/>
              <w:rPr>
                <w:sz w:val="18"/>
                <w:szCs w:val="18"/>
              </w:rPr>
            </w:pPr>
            <w:r w:rsidRPr="00A54CE6">
              <w:rPr>
                <w:sz w:val="18"/>
                <w:szCs w:val="18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E9" w:rsidRPr="00A54CE6" w:rsidRDefault="00645675" w:rsidP="00F32AB7">
            <w:pPr>
              <w:pStyle w:val="DefaultStyle"/>
              <w:spacing w:line="360" w:lineRule="auto"/>
              <w:rPr>
                <w:sz w:val="18"/>
                <w:szCs w:val="18"/>
              </w:rPr>
            </w:pPr>
            <w:r w:rsidRPr="00A54CE6">
              <w:rPr>
                <w:sz w:val="18"/>
                <w:szCs w:val="18"/>
              </w:rPr>
              <w:t>16.590,00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E9" w:rsidRPr="00A54CE6" w:rsidRDefault="00645675" w:rsidP="00F32AB7">
            <w:pPr>
              <w:pStyle w:val="DefaultStyle"/>
              <w:spacing w:line="360" w:lineRule="auto"/>
              <w:rPr>
                <w:sz w:val="18"/>
                <w:szCs w:val="18"/>
              </w:rPr>
            </w:pPr>
            <w:r w:rsidRPr="00A54CE6">
              <w:rPr>
                <w:sz w:val="18"/>
                <w:szCs w:val="18"/>
              </w:rPr>
              <w:t>9.310,04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E9" w:rsidRPr="00A54CE6" w:rsidRDefault="00645675" w:rsidP="00F32AB7">
            <w:pPr>
              <w:pStyle w:val="DefaultStyle"/>
              <w:spacing w:line="360" w:lineRule="auto"/>
              <w:rPr>
                <w:sz w:val="18"/>
                <w:szCs w:val="18"/>
              </w:rPr>
            </w:pPr>
            <w:r w:rsidRPr="00A54CE6">
              <w:rPr>
                <w:sz w:val="18"/>
                <w:szCs w:val="18"/>
              </w:rPr>
              <w:t>0,00%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AE9" w:rsidRPr="00A54CE6" w:rsidRDefault="00645675" w:rsidP="00F32AB7">
            <w:pPr>
              <w:pStyle w:val="DefaultStyle"/>
              <w:spacing w:line="360" w:lineRule="auto"/>
              <w:rPr>
                <w:sz w:val="18"/>
                <w:szCs w:val="18"/>
              </w:rPr>
            </w:pPr>
            <w:r w:rsidRPr="00A54CE6">
              <w:rPr>
                <w:sz w:val="18"/>
                <w:szCs w:val="18"/>
              </w:rPr>
              <w:t>56,12%</w:t>
            </w:r>
          </w:p>
        </w:tc>
      </w:tr>
    </w:tbl>
    <w:p w:rsidR="00C70DF0" w:rsidRPr="00C70DF0" w:rsidRDefault="00645675" w:rsidP="00C70DF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F0">
        <w:rPr>
          <w:rFonts w:ascii="Times New Roman" w:hAnsi="Times New Roman" w:cs="Times New Roman"/>
          <w:sz w:val="24"/>
          <w:szCs w:val="24"/>
        </w:rPr>
        <w:lastRenderedPageBreak/>
        <w:t>Pomoći proračunskim korisnicima drugih proračuna odnose se na prijenose sredstva za financiranje troškova plaće voditeljice Male škole, koji su</w:t>
      </w:r>
      <w:r w:rsidR="00C52FAB">
        <w:rPr>
          <w:rFonts w:ascii="Times New Roman" w:hAnsi="Times New Roman" w:cs="Times New Roman"/>
          <w:sz w:val="24"/>
          <w:szCs w:val="24"/>
        </w:rPr>
        <w:t xml:space="preserve"> se</w:t>
      </w:r>
      <w:r w:rsidRPr="00C70DF0">
        <w:rPr>
          <w:rFonts w:ascii="Times New Roman" w:hAnsi="Times New Roman" w:cs="Times New Roman"/>
          <w:sz w:val="24"/>
          <w:szCs w:val="24"/>
        </w:rPr>
        <w:t xml:space="preserve"> u prethodnoj godini knjiženi na skupinu </w:t>
      </w:r>
      <w:r w:rsidR="00C70DF0" w:rsidRPr="00C70DF0">
        <w:rPr>
          <w:rFonts w:ascii="Times New Roman" w:hAnsi="Times New Roman" w:cs="Times New Roman"/>
          <w:sz w:val="24"/>
          <w:szCs w:val="24"/>
        </w:rPr>
        <w:t>38 Ostali rashodi, na kont</w:t>
      </w:r>
      <w:r w:rsidR="00C70DF0">
        <w:rPr>
          <w:rFonts w:ascii="Times New Roman" w:hAnsi="Times New Roman" w:cs="Times New Roman"/>
          <w:sz w:val="24"/>
          <w:szCs w:val="24"/>
        </w:rPr>
        <w:t xml:space="preserve">u 381190 Ostale tekuće donacije te zbog toga izvršenje za 01-06/2022 iznosi 0,00 EUR. Planirane pomoći unutar općeg proračuna odnose na troškove kampanje za borbu protiv ovisnosti koje će biti uplaćeni u sljedećem izvještajnom razdoblju, kao i prethodne godine. </w:t>
      </w:r>
    </w:p>
    <w:p w:rsidR="00CD20AC" w:rsidRDefault="00CD20AC" w:rsidP="007B08AD">
      <w:pPr>
        <w:pStyle w:val="Bezproreda"/>
        <w:jc w:val="both"/>
        <w:rPr>
          <w:rFonts w:ascii="Times New Roman" w:hAnsi="Times New Roman" w:cs="Times New Roman"/>
        </w:rPr>
      </w:pPr>
    </w:p>
    <w:p w:rsidR="00D24D6C" w:rsidRDefault="00D24D6C" w:rsidP="007B08AD">
      <w:pPr>
        <w:pStyle w:val="Bezproreda"/>
        <w:jc w:val="both"/>
        <w:rPr>
          <w:rFonts w:ascii="Times New Roman" w:hAnsi="Times New Roman" w:cs="Times New Roman"/>
        </w:rPr>
      </w:pPr>
    </w:p>
    <w:p w:rsidR="00F31680" w:rsidRDefault="00C70DF0" w:rsidP="00F3168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37</w:t>
      </w:r>
      <w:r w:rsidRPr="006A02FE">
        <w:rPr>
          <w:rFonts w:ascii="Times New Roman" w:hAnsi="Times New Roman" w:cs="Times New Roman"/>
          <w:b/>
          <w:i/>
          <w:sz w:val="24"/>
        </w:rPr>
        <w:t xml:space="preserve"> </w:t>
      </w:r>
      <w:r w:rsidR="00353D72">
        <w:rPr>
          <w:rFonts w:ascii="Times New Roman" w:hAnsi="Times New Roman" w:cs="Times New Roman"/>
          <w:b/>
          <w:i/>
          <w:sz w:val="24"/>
        </w:rPr>
        <w:t xml:space="preserve">Naknade građanima i kućanstvima na temelju osiguranja i druge naknade </w:t>
      </w:r>
      <w:r w:rsidR="00F31680">
        <w:rPr>
          <w:rFonts w:ascii="Times New Roman" w:hAnsi="Times New Roman" w:cs="Times New Roman"/>
          <w:sz w:val="24"/>
        </w:rPr>
        <w:t>izvršene su u</w:t>
      </w:r>
      <w:r w:rsidR="00F31680">
        <w:rPr>
          <w:rFonts w:ascii="Times New Roman" w:hAnsi="Times New Roman" w:cs="Times New Roman"/>
          <w:b/>
          <w:i/>
          <w:sz w:val="24"/>
        </w:rPr>
        <w:t xml:space="preserve"> </w:t>
      </w:r>
      <w:r w:rsidR="00F31680">
        <w:rPr>
          <w:rFonts w:ascii="Times New Roman" w:hAnsi="Times New Roman" w:cs="Times New Roman"/>
          <w:sz w:val="24"/>
        </w:rPr>
        <w:t>iznosu 35.270,83 EUR</w:t>
      </w:r>
      <w:r w:rsidR="00F31680" w:rsidRPr="006A02FE">
        <w:rPr>
          <w:rFonts w:ascii="Times New Roman" w:hAnsi="Times New Roman" w:cs="Times New Roman"/>
          <w:sz w:val="24"/>
        </w:rPr>
        <w:t xml:space="preserve"> što je</w:t>
      </w:r>
      <w:r w:rsidR="00F31680">
        <w:rPr>
          <w:rFonts w:ascii="Times New Roman" w:hAnsi="Times New Roman" w:cs="Times New Roman"/>
          <w:sz w:val="24"/>
        </w:rPr>
        <w:t xml:space="preserve"> povećanje od 01,06 % </w:t>
      </w:r>
      <w:r w:rsidR="00F31680" w:rsidRPr="006A02FE">
        <w:rPr>
          <w:rFonts w:ascii="Times New Roman" w:hAnsi="Times New Roman" w:cs="Times New Roman"/>
          <w:sz w:val="24"/>
        </w:rPr>
        <w:t xml:space="preserve">u odnosu na </w:t>
      </w:r>
      <w:r w:rsidR="00F31680">
        <w:rPr>
          <w:rFonts w:ascii="Times New Roman" w:hAnsi="Times New Roman" w:cs="Times New Roman"/>
          <w:sz w:val="24"/>
        </w:rPr>
        <w:t xml:space="preserve">prethodno izvještajno razdoblje, </w:t>
      </w:r>
      <w:r w:rsidR="00F31680" w:rsidRPr="006A02FE">
        <w:rPr>
          <w:rFonts w:ascii="Times New Roman" w:hAnsi="Times New Roman" w:cs="Times New Roman"/>
          <w:sz w:val="24"/>
        </w:rPr>
        <w:t xml:space="preserve">a ostvarenje plana je </w:t>
      </w:r>
      <w:r w:rsidR="00F31680">
        <w:rPr>
          <w:rFonts w:ascii="Times New Roman" w:hAnsi="Times New Roman" w:cs="Times New Roman"/>
          <w:sz w:val="24"/>
        </w:rPr>
        <w:t>36,66</w:t>
      </w:r>
      <w:r w:rsidR="00F31680" w:rsidRPr="006A02FE">
        <w:rPr>
          <w:rFonts w:ascii="Times New Roman" w:hAnsi="Times New Roman" w:cs="Times New Roman"/>
          <w:sz w:val="24"/>
        </w:rPr>
        <w:t xml:space="preserve">%. </w:t>
      </w:r>
    </w:p>
    <w:p w:rsidR="00CD20AC" w:rsidRDefault="00C52FAB" w:rsidP="00C52FAB">
      <w:pPr>
        <w:pStyle w:val="Opisslike"/>
        <w:rPr>
          <w:rFonts w:ascii="Times New Roman" w:hAnsi="Times New Roman" w:cs="Times New Roman"/>
        </w:rPr>
      </w:pPr>
      <w:bookmarkStart w:id="19" w:name="_Toc141253518"/>
      <w:r>
        <w:t xml:space="preserve">Tablica  </w:t>
      </w:r>
      <w:fldSimple w:instr=" SEQ Tablica_ \* ARABIC ">
        <w:r w:rsidR="00C333E7">
          <w:rPr>
            <w:noProof/>
          </w:rPr>
          <w:t>19</w:t>
        </w:r>
      </w:fldSimple>
      <w:r>
        <w:t xml:space="preserve"> </w:t>
      </w:r>
      <w:r w:rsidRPr="004B531B">
        <w:t>Pomoći dane u inozemstvo i unutar općeg proračuna u razdoblju 01.01.-30.06.2023. godine</w:t>
      </w:r>
      <w:bookmarkEnd w:id="19"/>
    </w:p>
    <w:tbl>
      <w:tblPr>
        <w:tblpPr w:leftFromText="180" w:rightFromText="180" w:vertAnchor="text" w:horzAnchor="margin" w:tblpXSpec="center" w:tblpY="155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C70DF0" w:rsidRPr="00B314C0" w:rsidTr="00F32AB7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70DF0" w:rsidRPr="00914BFA" w:rsidRDefault="00C70DF0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70DF0" w:rsidRPr="00914BFA" w:rsidRDefault="00C70DF0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01-06/2022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70DF0" w:rsidRPr="00914BFA" w:rsidRDefault="00C70DF0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70DF0" w:rsidRPr="00914BFA" w:rsidRDefault="00C70DF0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70DF0" w:rsidRPr="00914BFA" w:rsidRDefault="00C70DF0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70DF0" w:rsidRPr="00914BFA" w:rsidRDefault="00C70DF0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3/2</w:t>
            </w:r>
          </w:p>
        </w:tc>
      </w:tr>
      <w:tr w:rsidR="00C70DF0" w:rsidRPr="00B314C0" w:rsidTr="00F32AB7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70DF0" w:rsidRPr="00914BFA" w:rsidRDefault="00C70DF0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70DF0" w:rsidRPr="00914BFA" w:rsidRDefault="00C70DF0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70DF0" w:rsidRPr="00914BFA" w:rsidRDefault="00C70DF0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70DF0" w:rsidRPr="00914BFA" w:rsidRDefault="00C70DF0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70DF0" w:rsidRPr="00914BFA" w:rsidRDefault="00C70DF0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C70DF0" w:rsidRPr="00914BFA" w:rsidRDefault="00C70DF0" w:rsidP="00F3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C70DF0" w:rsidRPr="00914BFA" w:rsidTr="00F32AB7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C70DF0" w:rsidRPr="00C70DF0" w:rsidRDefault="00C70DF0" w:rsidP="00C70DF0">
            <w:pPr>
              <w:pStyle w:val="DefaultStyle"/>
              <w:spacing w:line="360" w:lineRule="auto"/>
              <w:rPr>
                <w:b/>
              </w:rPr>
            </w:pPr>
            <w:r w:rsidRPr="00C70DF0">
              <w:rPr>
                <w:b/>
              </w:rPr>
              <w:t>37 Naknade građanima i kućanstvima na temelju osiguranja i druge naknade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C70DF0" w:rsidRPr="00C70DF0" w:rsidRDefault="00C70DF0" w:rsidP="00C70DF0">
            <w:pPr>
              <w:pStyle w:val="DefaultStyle"/>
              <w:spacing w:line="360" w:lineRule="auto"/>
              <w:rPr>
                <w:b/>
              </w:rPr>
            </w:pPr>
            <w:r w:rsidRPr="00C70DF0">
              <w:rPr>
                <w:b/>
              </w:rPr>
              <w:t>34.902,2</w:t>
            </w:r>
            <w:r w:rsidR="004F2AFC">
              <w:rPr>
                <w:b/>
              </w:rPr>
              <w:t>6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C70DF0" w:rsidRPr="00C70DF0" w:rsidRDefault="00C70DF0" w:rsidP="00C70DF0">
            <w:pPr>
              <w:pStyle w:val="DefaultStyle"/>
              <w:spacing w:line="360" w:lineRule="auto"/>
              <w:rPr>
                <w:b/>
              </w:rPr>
            </w:pPr>
            <w:r w:rsidRPr="00C70DF0">
              <w:rPr>
                <w:b/>
              </w:rPr>
              <w:t>96.223,00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C70DF0" w:rsidRPr="00C70DF0" w:rsidRDefault="00C70DF0" w:rsidP="00C70DF0">
            <w:pPr>
              <w:pStyle w:val="DefaultStyle"/>
              <w:spacing w:line="360" w:lineRule="auto"/>
              <w:rPr>
                <w:b/>
              </w:rPr>
            </w:pPr>
            <w:r w:rsidRPr="00C70DF0">
              <w:rPr>
                <w:b/>
              </w:rPr>
              <w:t>35.270,83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C70DF0" w:rsidRPr="00C70DF0" w:rsidRDefault="00C70DF0" w:rsidP="00C70DF0">
            <w:pPr>
              <w:pStyle w:val="DefaultStyle"/>
              <w:spacing w:line="360" w:lineRule="auto"/>
              <w:rPr>
                <w:b/>
              </w:rPr>
            </w:pPr>
            <w:r w:rsidRPr="00C70DF0">
              <w:rPr>
                <w:b/>
              </w:rPr>
              <w:t>101,06%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C70DF0" w:rsidRPr="00C70DF0" w:rsidRDefault="00C70DF0" w:rsidP="00C70DF0">
            <w:pPr>
              <w:pStyle w:val="DefaultStyle"/>
              <w:spacing w:line="360" w:lineRule="auto"/>
              <w:rPr>
                <w:b/>
              </w:rPr>
            </w:pPr>
            <w:r w:rsidRPr="00C70DF0">
              <w:rPr>
                <w:b/>
              </w:rPr>
              <w:t>36,66%</w:t>
            </w:r>
          </w:p>
        </w:tc>
      </w:tr>
      <w:tr w:rsidR="00F31680" w:rsidRPr="00914BFA" w:rsidTr="00F32AB7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80" w:rsidRDefault="00F31680" w:rsidP="00F31680">
            <w:pPr>
              <w:pStyle w:val="DefaultStyle"/>
              <w:spacing w:line="360" w:lineRule="auto"/>
            </w:pPr>
            <w:r>
              <w:t>372 Ostale naknade građanima i kućanstvu iz proračuna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80" w:rsidRPr="00F31680" w:rsidRDefault="00F31680" w:rsidP="00F31680">
            <w:pPr>
              <w:pStyle w:val="DefaultStyle"/>
              <w:spacing w:line="360" w:lineRule="auto"/>
            </w:pPr>
            <w:r w:rsidRPr="00F31680">
              <w:t>34.902,2</w:t>
            </w:r>
            <w:r w:rsidR="004F2AFC"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80" w:rsidRPr="00F31680" w:rsidRDefault="00F31680" w:rsidP="00F31680">
            <w:pPr>
              <w:pStyle w:val="DefaultStyle"/>
              <w:spacing w:line="360" w:lineRule="auto"/>
            </w:pPr>
            <w:r w:rsidRPr="00F31680">
              <w:t>96.223,00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80" w:rsidRPr="00F31680" w:rsidRDefault="00F31680" w:rsidP="00F31680">
            <w:pPr>
              <w:pStyle w:val="DefaultStyle"/>
              <w:spacing w:line="360" w:lineRule="auto"/>
            </w:pPr>
            <w:r w:rsidRPr="00F31680">
              <w:t>35.270,83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80" w:rsidRPr="00F31680" w:rsidRDefault="00F31680" w:rsidP="00F31680">
            <w:pPr>
              <w:pStyle w:val="DefaultStyle"/>
              <w:spacing w:line="360" w:lineRule="auto"/>
            </w:pPr>
            <w:r w:rsidRPr="00F31680">
              <w:t>101,06%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680" w:rsidRPr="00F31680" w:rsidRDefault="00F31680" w:rsidP="00F31680">
            <w:pPr>
              <w:pStyle w:val="DefaultStyle"/>
              <w:spacing w:line="360" w:lineRule="auto"/>
            </w:pPr>
            <w:r w:rsidRPr="00F31680">
              <w:t>36,66%</w:t>
            </w:r>
          </w:p>
        </w:tc>
      </w:tr>
    </w:tbl>
    <w:p w:rsidR="00CD20AC" w:rsidRDefault="00CD20AC" w:rsidP="007E798F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</w:p>
    <w:p w:rsidR="00CD20AC" w:rsidRPr="00C52FAB" w:rsidRDefault="00F32AB7" w:rsidP="007E798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52FAB">
        <w:rPr>
          <w:rFonts w:ascii="Times New Roman" w:hAnsi="Times New Roman" w:cs="Times New Roman"/>
          <w:sz w:val="24"/>
        </w:rPr>
        <w:t>Rashodi za pomoći dane u inozemstvu i unutar općeg proračuna odnose se na pomoći obiteljima i kućanstvu u iznosu od 1.248,72 EUR, stipendije i školarine</w:t>
      </w:r>
      <w:r w:rsidR="00C52FAB">
        <w:rPr>
          <w:rFonts w:ascii="Times New Roman" w:hAnsi="Times New Roman" w:cs="Times New Roman"/>
          <w:sz w:val="24"/>
        </w:rPr>
        <w:t xml:space="preserve"> u iznosu od</w:t>
      </w:r>
      <w:r w:rsidRPr="00C52FAB">
        <w:rPr>
          <w:rFonts w:ascii="Times New Roman" w:hAnsi="Times New Roman" w:cs="Times New Roman"/>
          <w:sz w:val="24"/>
        </w:rPr>
        <w:t xml:space="preserve"> 11.041,90 EUR, porodiljne naknade</w:t>
      </w:r>
      <w:r w:rsidR="00C52FAB">
        <w:rPr>
          <w:rFonts w:ascii="Times New Roman" w:hAnsi="Times New Roman" w:cs="Times New Roman"/>
          <w:sz w:val="24"/>
        </w:rPr>
        <w:t xml:space="preserve"> u iznosu od</w:t>
      </w:r>
      <w:r w:rsidRPr="00C52FAB">
        <w:rPr>
          <w:rFonts w:ascii="Times New Roman" w:hAnsi="Times New Roman" w:cs="Times New Roman"/>
          <w:sz w:val="24"/>
        </w:rPr>
        <w:t xml:space="preserve"> 4.247,12 EUR, sufinanciranje cijene prijevoza škol</w:t>
      </w:r>
      <w:r w:rsidR="004F2AFC">
        <w:rPr>
          <w:rFonts w:ascii="Times New Roman" w:hAnsi="Times New Roman" w:cs="Times New Roman"/>
          <w:sz w:val="24"/>
        </w:rPr>
        <w:t>sk</w:t>
      </w:r>
      <w:r w:rsidRPr="00C52FAB">
        <w:rPr>
          <w:rFonts w:ascii="Times New Roman" w:hAnsi="Times New Roman" w:cs="Times New Roman"/>
          <w:sz w:val="24"/>
        </w:rPr>
        <w:t xml:space="preserve">e djece </w:t>
      </w:r>
      <w:r w:rsidR="00C52FAB">
        <w:rPr>
          <w:rFonts w:ascii="Times New Roman" w:hAnsi="Times New Roman" w:cs="Times New Roman"/>
          <w:sz w:val="24"/>
        </w:rPr>
        <w:t xml:space="preserve">u iznosu od </w:t>
      </w:r>
      <w:r w:rsidRPr="00C52FAB">
        <w:rPr>
          <w:rFonts w:ascii="Times New Roman" w:hAnsi="Times New Roman" w:cs="Times New Roman"/>
          <w:sz w:val="24"/>
        </w:rPr>
        <w:t>7.177,26 EUR, troškove financiranje gotovih obroka</w:t>
      </w:r>
      <w:r w:rsidR="00C52FAB">
        <w:rPr>
          <w:rFonts w:ascii="Times New Roman" w:hAnsi="Times New Roman" w:cs="Times New Roman"/>
          <w:sz w:val="24"/>
        </w:rPr>
        <w:t xml:space="preserve"> u iznosu od</w:t>
      </w:r>
      <w:r w:rsidRPr="00C52FAB">
        <w:rPr>
          <w:rFonts w:ascii="Times New Roman" w:hAnsi="Times New Roman" w:cs="Times New Roman"/>
          <w:sz w:val="24"/>
        </w:rPr>
        <w:t xml:space="preserve"> 10.933,94</w:t>
      </w:r>
      <w:r w:rsidR="007E798F" w:rsidRPr="00C52FAB">
        <w:rPr>
          <w:rFonts w:ascii="Times New Roman" w:hAnsi="Times New Roman" w:cs="Times New Roman"/>
          <w:sz w:val="24"/>
        </w:rPr>
        <w:t xml:space="preserve"> EUR te ostale naknade iz proračuna u iznosu od 681,89 EUR. </w:t>
      </w:r>
    </w:p>
    <w:p w:rsidR="00CD20AC" w:rsidRDefault="00CD20AC" w:rsidP="007B08AD">
      <w:pPr>
        <w:pStyle w:val="Bezproreda"/>
        <w:jc w:val="both"/>
        <w:rPr>
          <w:rFonts w:ascii="Times New Roman" w:hAnsi="Times New Roman" w:cs="Times New Roman"/>
        </w:rPr>
      </w:pPr>
    </w:p>
    <w:p w:rsidR="00CD20AC" w:rsidRDefault="00CD20AC" w:rsidP="007B08AD">
      <w:pPr>
        <w:pStyle w:val="Bezproreda"/>
        <w:jc w:val="both"/>
        <w:rPr>
          <w:rFonts w:ascii="Times New Roman" w:hAnsi="Times New Roman" w:cs="Times New Roman"/>
        </w:rPr>
      </w:pPr>
    </w:p>
    <w:p w:rsidR="006B2AAE" w:rsidRPr="00BA6C57" w:rsidRDefault="006B2AAE" w:rsidP="005E31FF">
      <w:pPr>
        <w:pStyle w:val="prog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A6C57">
        <w:rPr>
          <w:rFonts w:ascii="Times New Roman" w:hAnsi="Times New Roman" w:cs="Times New Roman"/>
          <w:i/>
          <w:sz w:val="24"/>
        </w:rPr>
        <w:t xml:space="preserve">38 Ostali rashodi </w:t>
      </w:r>
      <w:r w:rsidRPr="00BA6C57">
        <w:rPr>
          <w:rFonts w:ascii="Times New Roman" w:hAnsi="Times New Roman" w:cs="Times New Roman"/>
          <w:sz w:val="24"/>
        </w:rPr>
        <w:t>u izvještajnom razdoblju i</w:t>
      </w:r>
      <w:r w:rsidR="004D0ED3" w:rsidRPr="00BA6C57">
        <w:rPr>
          <w:rFonts w:ascii="Times New Roman" w:hAnsi="Times New Roman" w:cs="Times New Roman"/>
          <w:sz w:val="24"/>
        </w:rPr>
        <w:t>zvršeni su u iznosu od 67.584,33</w:t>
      </w:r>
      <w:r w:rsidRPr="00BA6C57">
        <w:rPr>
          <w:rFonts w:ascii="Times New Roman" w:hAnsi="Times New Roman" w:cs="Times New Roman"/>
          <w:sz w:val="24"/>
        </w:rPr>
        <w:t xml:space="preserve"> EUR</w:t>
      </w:r>
      <w:r w:rsidR="004D0ED3" w:rsidRPr="00BA6C57">
        <w:rPr>
          <w:rFonts w:ascii="Times New Roman" w:hAnsi="Times New Roman" w:cs="Times New Roman"/>
          <w:sz w:val="24"/>
        </w:rPr>
        <w:t xml:space="preserve"> </w:t>
      </w:r>
      <w:r w:rsidRPr="00BA6C57">
        <w:rPr>
          <w:rFonts w:ascii="Times New Roman" w:hAnsi="Times New Roman" w:cs="Times New Roman"/>
          <w:sz w:val="24"/>
        </w:rPr>
        <w:t xml:space="preserve">što je </w:t>
      </w:r>
      <w:r w:rsidR="004D0ED3" w:rsidRPr="00BA6C57">
        <w:rPr>
          <w:rFonts w:ascii="Times New Roman" w:hAnsi="Times New Roman" w:cs="Times New Roman"/>
          <w:sz w:val="24"/>
        </w:rPr>
        <w:t>smanjenje od 27,92</w:t>
      </w:r>
      <w:r w:rsidRPr="00BA6C57">
        <w:rPr>
          <w:rFonts w:ascii="Times New Roman" w:hAnsi="Times New Roman" w:cs="Times New Roman"/>
          <w:sz w:val="24"/>
        </w:rPr>
        <w:t xml:space="preserve"> % u odnosu na prethodno izvještajno razdoblje, a ostvarenje plana je </w:t>
      </w:r>
      <w:r w:rsidR="004D0ED3" w:rsidRPr="00BA6C57">
        <w:rPr>
          <w:rFonts w:ascii="Times New Roman" w:hAnsi="Times New Roman" w:cs="Times New Roman"/>
          <w:sz w:val="24"/>
        </w:rPr>
        <w:t>44,87</w:t>
      </w:r>
      <w:r w:rsidRPr="00BA6C57">
        <w:rPr>
          <w:rFonts w:ascii="Times New Roman" w:hAnsi="Times New Roman" w:cs="Times New Roman"/>
          <w:sz w:val="24"/>
        </w:rPr>
        <w:t xml:space="preserve">%. </w:t>
      </w:r>
    </w:p>
    <w:p w:rsidR="000176C0" w:rsidRDefault="00C52FAB" w:rsidP="00C52FAB">
      <w:pPr>
        <w:pStyle w:val="Opisslike"/>
        <w:rPr>
          <w:rFonts w:ascii="Times New Roman" w:hAnsi="Times New Roman" w:cs="Times New Roman"/>
        </w:rPr>
      </w:pPr>
      <w:bookmarkStart w:id="20" w:name="_Toc141253519"/>
      <w:r>
        <w:t xml:space="preserve">Tablica  </w:t>
      </w:r>
      <w:fldSimple w:instr=" SEQ Tablica_ \* ARABIC ">
        <w:r w:rsidR="00C333E7">
          <w:rPr>
            <w:noProof/>
          </w:rPr>
          <w:t>20</w:t>
        </w:r>
      </w:fldSimple>
      <w:r>
        <w:t xml:space="preserve"> Ostali rashodi u razdoblju 01.01.-30.06.2023. godine</w:t>
      </w:r>
      <w:bookmarkEnd w:id="20"/>
    </w:p>
    <w:tbl>
      <w:tblPr>
        <w:tblpPr w:leftFromText="180" w:rightFromText="180" w:vertAnchor="text" w:horzAnchor="margin" w:tblpXSpec="center" w:tblpY="155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4D0ED3" w:rsidRPr="00B314C0" w:rsidTr="00807D4E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4D0ED3" w:rsidRPr="00914BFA" w:rsidRDefault="004D0ED3" w:rsidP="00807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4D0ED3" w:rsidRPr="00914BFA" w:rsidRDefault="004D0ED3" w:rsidP="00807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01-06/2022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4D0ED3" w:rsidRPr="00914BFA" w:rsidRDefault="004D0ED3" w:rsidP="00807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4D0ED3" w:rsidRPr="00914BFA" w:rsidRDefault="004D0ED3" w:rsidP="00807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4D0ED3" w:rsidRPr="00914BFA" w:rsidRDefault="004D0ED3" w:rsidP="00807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4D0ED3" w:rsidRPr="00914BFA" w:rsidRDefault="004D0ED3" w:rsidP="00807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3/2</w:t>
            </w:r>
          </w:p>
        </w:tc>
      </w:tr>
      <w:tr w:rsidR="004D0ED3" w:rsidRPr="00B314C0" w:rsidTr="00807D4E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4D0ED3" w:rsidRPr="00914BFA" w:rsidRDefault="004D0ED3" w:rsidP="00807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4D0ED3" w:rsidRPr="00914BFA" w:rsidRDefault="004D0ED3" w:rsidP="00807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4D0ED3" w:rsidRPr="00914BFA" w:rsidRDefault="004D0ED3" w:rsidP="00807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4D0ED3" w:rsidRPr="00914BFA" w:rsidRDefault="004D0ED3" w:rsidP="00807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4D0ED3" w:rsidRPr="00914BFA" w:rsidRDefault="004D0ED3" w:rsidP="00807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4D0ED3" w:rsidRPr="00914BFA" w:rsidRDefault="004D0ED3" w:rsidP="00807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4D0ED3" w:rsidRPr="00914BFA" w:rsidTr="00807D4E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4D0ED3" w:rsidRPr="004D0ED3" w:rsidRDefault="004D0ED3" w:rsidP="004D0ED3">
            <w:pPr>
              <w:pStyle w:val="DefaultStyle"/>
              <w:spacing w:line="360" w:lineRule="auto"/>
              <w:rPr>
                <w:b/>
              </w:rPr>
            </w:pPr>
            <w:r w:rsidRPr="004D0ED3">
              <w:rPr>
                <w:b/>
              </w:rPr>
              <w:t>38 Ostali rashodi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4D0ED3" w:rsidRPr="004D0ED3" w:rsidRDefault="004D0ED3" w:rsidP="004D0ED3">
            <w:pPr>
              <w:pStyle w:val="DefaultStyle"/>
              <w:spacing w:line="360" w:lineRule="auto"/>
              <w:rPr>
                <w:b/>
              </w:rPr>
            </w:pPr>
            <w:r w:rsidRPr="004D0ED3">
              <w:rPr>
                <w:b/>
              </w:rPr>
              <w:t>93.764,0</w:t>
            </w:r>
            <w:r w:rsidR="004F2AFC">
              <w:rPr>
                <w:b/>
              </w:rPr>
              <w:t>8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4D0ED3" w:rsidRPr="004D0ED3" w:rsidRDefault="004D0ED3" w:rsidP="004D0ED3">
            <w:pPr>
              <w:pStyle w:val="DefaultStyle"/>
              <w:spacing w:line="360" w:lineRule="auto"/>
              <w:rPr>
                <w:b/>
              </w:rPr>
            </w:pPr>
            <w:r w:rsidRPr="004D0ED3">
              <w:rPr>
                <w:b/>
              </w:rPr>
              <w:t>150.626,00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4D0ED3" w:rsidRPr="004D0ED3" w:rsidRDefault="004D0ED3" w:rsidP="004D0ED3">
            <w:pPr>
              <w:pStyle w:val="DefaultStyle"/>
              <w:spacing w:line="360" w:lineRule="auto"/>
              <w:rPr>
                <w:b/>
              </w:rPr>
            </w:pPr>
            <w:r w:rsidRPr="004D0ED3">
              <w:rPr>
                <w:b/>
              </w:rPr>
              <w:t>67.584,33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4D0ED3" w:rsidRPr="004D0ED3" w:rsidRDefault="004D0ED3" w:rsidP="004D0ED3">
            <w:pPr>
              <w:pStyle w:val="DefaultStyle"/>
              <w:spacing w:line="360" w:lineRule="auto"/>
              <w:rPr>
                <w:b/>
              </w:rPr>
            </w:pPr>
            <w:r w:rsidRPr="004D0ED3">
              <w:rPr>
                <w:b/>
              </w:rPr>
              <w:t>72,08%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4D0ED3" w:rsidRPr="004D0ED3" w:rsidRDefault="004D0ED3" w:rsidP="004D0ED3">
            <w:pPr>
              <w:pStyle w:val="DefaultStyle"/>
              <w:spacing w:line="360" w:lineRule="auto"/>
              <w:rPr>
                <w:b/>
              </w:rPr>
            </w:pPr>
            <w:r w:rsidRPr="004D0ED3">
              <w:rPr>
                <w:b/>
              </w:rPr>
              <w:t>44,87%</w:t>
            </w:r>
          </w:p>
        </w:tc>
      </w:tr>
      <w:tr w:rsidR="004D0ED3" w:rsidRPr="00914BFA" w:rsidTr="00807D4E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D3" w:rsidRDefault="004D0ED3" w:rsidP="004D0ED3">
            <w:pPr>
              <w:pStyle w:val="DefaultStyle"/>
              <w:spacing w:line="360" w:lineRule="auto"/>
            </w:pPr>
            <w:r>
              <w:t>381 Tekuće donacije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D3" w:rsidRPr="004D0ED3" w:rsidRDefault="004D0ED3" w:rsidP="00807D4E">
            <w:pPr>
              <w:pStyle w:val="DefaultStyle"/>
              <w:spacing w:line="360" w:lineRule="auto"/>
            </w:pPr>
            <w:r w:rsidRPr="004D0ED3">
              <w:t>93.764,0</w:t>
            </w:r>
            <w:r w:rsidR="004F2AFC">
              <w:t>8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D3" w:rsidRDefault="00807D4E" w:rsidP="00807D4E">
            <w:pPr>
              <w:pStyle w:val="DefaultStyle"/>
              <w:spacing w:line="360" w:lineRule="auto"/>
            </w:pPr>
            <w:r>
              <w:t>136.027,00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D3" w:rsidRDefault="00807D4E" w:rsidP="00807D4E">
            <w:pPr>
              <w:pStyle w:val="DefaultStyle"/>
              <w:spacing w:line="360" w:lineRule="auto"/>
            </w:pPr>
            <w:r>
              <w:t>67.584,33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D3" w:rsidRDefault="00807D4E" w:rsidP="00807D4E">
            <w:pPr>
              <w:pStyle w:val="DefaultStyle"/>
              <w:spacing w:line="360" w:lineRule="auto"/>
            </w:pPr>
            <w:r>
              <w:t>72,08</w:t>
            </w:r>
            <w:r w:rsidR="004D0ED3"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D3" w:rsidRDefault="00807D4E" w:rsidP="00807D4E">
            <w:pPr>
              <w:pStyle w:val="DefaultStyle"/>
              <w:spacing w:line="360" w:lineRule="auto"/>
            </w:pPr>
            <w:r>
              <w:t>49,68</w:t>
            </w:r>
            <w:r w:rsidR="004D0ED3">
              <w:t>%</w:t>
            </w:r>
          </w:p>
        </w:tc>
      </w:tr>
      <w:tr w:rsidR="004D0ED3" w:rsidRPr="00914BFA" w:rsidTr="00807D4E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D3" w:rsidRDefault="004D0ED3" w:rsidP="004D0ED3">
            <w:pPr>
              <w:pStyle w:val="DefaultStyle"/>
              <w:spacing w:line="360" w:lineRule="auto"/>
            </w:pPr>
            <w:r>
              <w:t>383 Kazne, penali i naknade štete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D3" w:rsidRDefault="004D0ED3" w:rsidP="00807D4E">
            <w:pPr>
              <w:pStyle w:val="DefaultStyle"/>
              <w:spacing w:line="360" w:lineRule="auto"/>
            </w:pPr>
            <w: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D3" w:rsidRDefault="004D0ED3" w:rsidP="00807D4E">
            <w:pPr>
              <w:pStyle w:val="DefaultStyle"/>
              <w:spacing w:line="360" w:lineRule="auto"/>
            </w:pPr>
            <w:r>
              <w:t>1</w:t>
            </w:r>
            <w:r w:rsidR="00807D4E">
              <w:t>3.272,00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D3" w:rsidRDefault="00807D4E" w:rsidP="00807D4E">
            <w:pPr>
              <w:pStyle w:val="DefaultStyle"/>
              <w:spacing w:line="360" w:lineRule="auto"/>
            </w:pPr>
            <w: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D3" w:rsidRDefault="004D0ED3" w:rsidP="00807D4E">
            <w:pPr>
              <w:pStyle w:val="DefaultStyle"/>
              <w:spacing w:line="360" w:lineRule="auto"/>
            </w:pPr>
            <w:r>
              <w:t>0,00%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D3" w:rsidRDefault="00807D4E" w:rsidP="00807D4E">
            <w:pPr>
              <w:pStyle w:val="DefaultStyle"/>
              <w:spacing w:line="360" w:lineRule="auto"/>
            </w:pPr>
            <w:r>
              <w:t>0,00</w:t>
            </w:r>
            <w:r w:rsidR="004D0ED3">
              <w:t>%</w:t>
            </w:r>
          </w:p>
        </w:tc>
      </w:tr>
      <w:tr w:rsidR="004D0ED3" w:rsidRPr="00914BFA" w:rsidTr="00807D4E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D3" w:rsidRDefault="004D0ED3" w:rsidP="004D0ED3">
            <w:pPr>
              <w:pStyle w:val="DefaultStyle"/>
              <w:spacing w:line="360" w:lineRule="auto"/>
            </w:pPr>
            <w:r>
              <w:t>385 Izvanredni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D3" w:rsidRDefault="003C2417" w:rsidP="00807D4E">
            <w:pPr>
              <w:pStyle w:val="DefaultStyle"/>
              <w:spacing w:line="360" w:lineRule="auto"/>
            </w:pPr>
            <w: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D3" w:rsidRDefault="003C2417" w:rsidP="00807D4E">
            <w:pPr>
              <w:pStyle w:val="DefaultStyle"/>
              <w:spacing w:line="360" w:lineRule="auto"/>
            </w:pPr>
            <w:r>
              <w:t>1.327,00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D3" w:rsidRDefault="003C2417" w:rsidP="00807D4E">
            <w:pPr>
              <w:pStyle w:val="DefaultStyle"/>
              <w:spacing w:line="360" w:lineRule="auto"/>
            </w:pPr>
            <w: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D3" w:rsidRDefault="003C2417" w:rsidP="00807D4E">
            <w:pPr>
              <w:pStyle w:val="DefaultStyle"/>
              <w:spacing w:line="360" w:lineRule="auto"/>
            </w:pPr>
            <w:r>
              <w:t>0,00%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D3" w:rsidRDefault="003C2417" w:rsidP="00807D4E">
            <w:pPr>
              <w:pStyle w:val="DefaultStyle"/>
              <w:spacing w:line="360" w:lineRule="auto"/>
            </w:pPr>
            <w:r>
              <w:t>0,00%</w:t>
            </w:r>
          </w:p>
        </w:tc>
      </w:tr>
    </w:tbl>
    <w:p w:rsidR="000176C0" w:rsidRDefault="000176C0" w:rsidP="007B08AD">
      <w:pPr>
        <w:pStyle w:val="Bezproreda"/>
        <w:jc w:val="both"/>
        <w:rPr>
          <w:rFonts w:ascii="Times New Roman" w:hAnsi="Times New Roman" w:cs="Times New Roman"/>
        </w:rPr>
      </w:pPr>
    </w:p>
    <w:p w:rsidR="000176C0" w:rsidRDefault="00F10E6A" w:rsidP="00FF555B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Izvršeni iznos od 67.584,33 EUR odnosi se u cijelosti na tekuće donacije u novcu</w:t>
      </w:r>
      <w:r w:rsidR="00B74F42">
        <w:rPr>
          <w:rFonts w:ascii="Times New Roman" w:hAnsi="Times New Roman" w:cs="Times New Roman"/>
        </w:rPr>
        <w:t xml:space="preserve"> i to</w:t>
      </w:r>
      <w:r>
        <w:rPr>
          <w:rFonts w:ascii="Times New Roman" w:hAnsi="Times New Roman" w:cs="Times New Roman"/>
        </w:rPr>
        <w:t xml:space="preserve"> vjerskim zajednicama u iznosu od 8.200,00 EUR, nacionalnim zajednicama i manjinama u iznosu od 995,50 EUR, udrugama i političkim </w:t>
      </w:r>
      <w:r>
        <w:rPr>
          <w:rFonts w:ascii="Times New Roman" w:hAnsi="Times New Roman" w:cs="Times New Roman"/>
        </w:rPr>
        <w:lastRenderedPageBreak/>
        <w:t>strankama u iznosu od 18.720,38 EUR</w:t>
      </w:r>
      <w:r w:rsidR="00FF555B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sportskim društvima u iznosu od 23.130,00</w:t>
      </w:r>
      <w:r w:rsidR="00FF555B">
        <w:rPr>
          <w:rFonts w:ascii="Times New Roman" w:hAnsi="Times New Roman" w:cs="Times New Roman"/>
        </w:rPr>
        <w:t>. Preostali iznos od 16.538,45 EUR odnosi se na ostale tekuće donacije odnosno sufinanciranje troškova boravka djece u vrtiću, prijenos sredstva DVD-u prema Ugovoru od dodjeli financijskih sredstva za 2023. godinu,  plaćanje Centru za zaštitu potrošača prema Sporazumu za 2023. godinu i ostale isplate prema zaključku. Izvanredni rashodi koji ne bilježe izvršenje odnose se na iznos proračunske zalihe.</w:t>
      </w:r>
    </w:p>
    <w:p w:rsidR="001E607A" w:rsidRDefault="001E607A" w:rsidP="00FF555B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</w:p>
    <w:p w:rsidR="006244A0" w:rsidRDefault="006244A0" w:rsidP="00B74F42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Rashodi </w:t>
      </w:r>
      <w:r w:rsidR="00B74F42">
        <w:rPr>
          <w:rFonts w:ascii="Times New Roman" w:hAnsi="Times New Roman" w:cs="Times New Roman"/>
          <w:b/>
          <w:i/>
          <w:sz w:val="24"/>
          <w:szCs w:val="24"/>
        </w:rPr>
        <w:t>za nabavu nefinancijske imovine</w:t>
      </w:r>
      <w:r w:rsidRPr="003F06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06E7">
        <w:rPr>
          <w:rFonts w:ascii="Times New Roman" w:hAnsi="Times New Roman" w:cs="Times New Roman"/>
          <w:sz w:val="24"/>
          <w:szCs w:val="24"/>
        </w:rPr>
        <w:t>reali</w:t>
      </w:r>
      <w:r>
        <w:rPr>
          <w:rFonts w:ascii="Times New Roman" w:hAnsi="Times New Roman" w:cs="Times New Roman"/>
          <w:sz w:val="24"/>
          <w:szCs w:val="24"/>
        </w:rPr>
        <w:t>zirani</w:t>
      </w:r>
      <w:r w:rsidR="00B74F42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bCs/>
        </w:rPr>
        <w:t xml:space="preserve">50.187,92 EUR </w:t>
      </w:r>
      <w:r w:rsidRPr="003F06E7">
        <w:rPr>
          <w:rFonts w:ascii="Times New Roman" w:hAnsi="Times New Roman" w:cs="Times New Roman"/>
          <w:sz w:val="24"/>
          <w:szCs w:val="24"/>
        </w:rPr>
        <w:t xml:space="preserve">što je </w:t>
      </w:r>
      <w:r>
        <w:rPr>
          <w:rFonts w:ascii="Times New Roman" w:hAnsi="Times New Roman" w:cs="Times New Roman"/>
          <w:sz w:val="24"/>
          <w:szCs w:val="24"/>
        </w:rPr>
        <w:t>3,10</w:t>
      </w:r>
      <w:r w:rsidRPr="003F06E7">
        <w:rPr>
          <w:rFonts w:ascii="Times New Roman" w:hAnsi="Times New Roman" w:cs="Times New Roman"/>
          <w:sz w:val="24"/>
          <w:szCs w:val="24"/>
        </w:rPr>
        <w:t xml:space="preserve">% u odnosu na godišnji </w:t>
      </w:r>
      <w:r>
        <w:rPr>
          <w:rFonts w:ascii="Times New Roman" w:hAnsi="Times New Roman" w:cs="Times New Roman"/>
          <w:sz w:val="24"/>
          <w:szCs w:val="24"/>
        </w:rPr>
        <w:t>plan za</w:t>
      </w:r>
      <w:r w:rsidRPr="003F06E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3.godinu</w:t>
      </w:r>
      <w:r w:rsidRPr="003F06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6E7">
        <w:rPr>
          <w:rFonts w:ascii="Times New Roman" w:hAnsi="Times New Roman" w:cs="Times New Roman"/>
          <w:sz w:val="24"/>
          <w:szCs w:val="24"/>
        </w:rPr>
        <w:t xml:space="preserve">a u odnosu na </w:t>
      </w:r>
      <w:r>
        <w:rPr>
          <w:rFonts w:ascii="Times New Roman" w:hAnsi="Times New Roman" w:cs="Times New Roman"/>
          <w:sz w:val="24"/>
          <w:szCs w:val="24"/>
        </w:rPr>
        <w:t>ostvarenje rashoda u 01-06/2022.</w:t>
      </w:r>
      <w:r w:rsidR="00B74F42">
        <w:rPr>
          <w:rFonts w:ascii="Times New Roman" w:hAnsi="Times New Roman" w:cs="Times New Roman"/>
          <w:sz w:val="24"/>
          <w:szCs w:val="24"/>
        </w:rPr>
        <w:t xml:space="preserve"> godine</w:t>
      </w:r>
      <w:r w:rsidRPr="003F06E7">
        <w:rPr>
          <w:rFonts w:ascii="Times New Roman" w:hAnsi="Times New Roman" w:cs="Times New Roman"/>
          <w:sz w:val="24"/>
          <w:szCs w:val="24"/>
        </w:rPr>
        <w:t xml:space="preserve"> indeks je </w:t>
      </w:r>
      <w:r w:rsidR="00E03137">
        <w:rPr>
          <w:rFonts w:ascii="Times New Roman" w:hAnsi="Times New Roman" w:cs="Times New Roman"/>
          <w:sz w:val="24"/>
          <w:szCs w:val="24"/>
        </w:rPr>
        <w:t>27,5</w:t>
      </w:r>
      <w:r w:rsidR="00502049">
        <w:rPr>
          <w:rFonts w:ascii="Times New Roman" w:hAnsi="Times New Roman" w:cs="Times New Roman"/>
          <w:sz w:val="24"/>
          <w:szCs w:val="24"/>
        </w:rPr>
        <w:t>1</w:t>
      </w:r>
      <w:r w:rsidRPr="003F06E7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74F42" w:rsidRPr="00B74F42" w:rsidRDefault="00B74F42" w:rsidP="00B74F42">
      <w:pPr>
        <w:pStyle w:val="Opisslike"/>
        <w:rPr>
          <w:rFonts w:ascii="Times New Roman" w:hAnsi="Times New Roman" w:cs="Times New Roman"/>
          <w:sz w:val="24"/>
          <w:szCs w:val="24"/>
        </w:rPr>
      </w:pPr>
      <w:bookmarkStart w:id="21" w:name="_Toc141253520"/>
      <w:r>
        <w:t xml:space="preserve">Tablica  </w:t>
      </w:r>
      <w:fldSimple w:instr=" SEQ Tablica_ \* ARABIC ">
        <w:r w:rsidR="00C333E7">
          <w:rPr>
            <w:noProof/>
          </w:rPr>
          <w:t>21</w:t>
        </w:r>
      </w:fldSimple>
      <w:r>
        <w:t xml:space="preserve"> </w:t>
      </w:r>
      <w:r w:rsidRPr="004B531B">
        <w:t>Rashodi za nabavu nefinancijske imovine  u razdoblju 01.01.-30.06.2023. godine</w:t>
      </w:r>
      <w:bookmarkEnd w:id="21"/>
    </w:p>
    <w:tbl>
      <w:tblPr>
        <w:tblpPr w:leftFromText="180" w:rightFromText="180" w:vertAnchor="text" w:horzAnchor="margin" w:tblpXSpec="center" w:tblpY="155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502049" w:rsidRPr="00B314C0" w:rsidTr="00502049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502049" w:rsidRPr="00914BFA" w:rsidRDefault="00502049" w:rsidP="0050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502049" w:rsidRPr="00914BFA" w:rsidRDefault="00502049" w:rsidP="0050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01-06/2022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502049" w:rsidRPr="00914BFA" w:rsidRDefault="00502049" w:rsidP="0050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502049" w:rsidRPr="00914BFA" w:rsidRDefault="00502049" w:rsidP="0050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502049" w:rsidRPr="00914BFA" w:rsidRDefault="00502049" w:rsidP="0050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502049" w:rsidRPr="00914BFA" w:rsidRDefault="00502049" w:rsidP="0050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3/2</w:t>
            </w:r>
          </w:p>
        </w:tc>
      </w:tr>
      <w:tr w:rsidR="00502049" w:rsidRPr="00B314C0" w:rsidTr="00502049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02049" w:rsidRPr="00914BFA" w:rsidRDefault="00502049" w:rsidP="0050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02049" w:rsidRPr="00914BFA" w:rsidRDefault="00502049" w:rsidP="0050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02049" w:rsidRPr="00914BFA" w:rsidRDefault="00502049" w:rsidP="0050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02049" w:rsidRPr="00914BFA" w:rsidRDefault="00502049" w:rsidP="0050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02049" w:rsidRPr="00914BFA" w:rsidRDefault="00502049" w:rsidP="0050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502049" w:rsidRPr="00914BFA" w:rsidRDefault="00502049" w:rsidP="0050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502049" w:rsidRPr="00914BFA" w:rsidTr="00502049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502049" w:rsidRPr="00791598" w:rsidRDefault="00502049" w:rsidP="00502049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4 Rashodi za nabavu nefinancijske imovine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502049" w:rsidRPr="00502049" w:rsidRDefault="00502049" w:rsidP="00502049">
            <w:pPr>
              <w:pStyle w:val="DefaultStyle"/>
              <w:spacing w:line="360" w:lineRule="auto"/>
              <w:rPr>
                <w:b/>
                <w:color w:val="auto"/>
              </w:rPr>
            </w:pPr>
            <w:r w:rsidRPr="00502049">
              <w:rPr>
                <w:b/>
                <w:color w:val="auto"/>
              </w:rPr>
              <w:t>182.429,64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502049" w:rsidRPr="00502049" w:rsidRDefault="00502049" w:rsidP="00502049">
            <w:pPr>
              <w:pStyle w:val="DefaultStyle"/>
              <w:spacing w:line="360" w:lineRule="auto"/>
              <w:rPr>
                <w:b/>
                <w:color w:val="auto"/>
              </w:rPr>
            </w:pPr>
            <w:r w:rsidRPr="00502049">
              <w:rPr>
                <w:rFonts w:ascii="Times New Roman" w:hAnsi="Times New Roman" w:cs="Times New Roman"/>
                <w:b/>
                <w:bCs/>
                <w:color w:val="auto"/>
              </w:rPr>
              <w:t>1.619.933,65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502049" w:rsidRPr="00502049" w:rsidRDefault="00502049" w:rsidP="00502049">
            <w:pPr>
              <w:pStyle w:val="DefaultStyle"/>
              <w:spacing w:line="360" w:lineRule="auto"/>
              <w:rPr>
                <w:b/>
                <w:color w:val="auto"/>
              </w:rPr>
            </w:pPr>
            <w:r w:rsidRPr="00502049">
              <w:rPr>
                <w:rFonts w:ascii="Times New Roman" w:hAnsi="Times New Roman" w:cs="Times New Roman"/>
                <w:b/>
                <w:bCs/>
                <w:color w:val="auto"/>
              </w:rPr>
              <w:t>50.187,92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502049" w:rsidRPr="00502049" w:rsidRDefault="00502049" w:rsidP="00502049">
            <w:pPr>
              <w:pStyle w:val="DefaultStyle"/>
              <w:spacing w:line="360" w:lineRule="auto"/>
              <w:rPr>
                <w:b/>
                <w:color w:val="auto"/>
              </w:rPr>
            </w:pPr>
            <w:r w:rsidRPr="00502049">
              <w:rPr>
                <w:b/>
                <w:color w:val="auto"/>
              </w:rPr>
              <w:t>27,51%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502049" w:rsidRPr="00502049" w:rsidRDefault="00502049" w:rsidP="00502049">
            <w:pPr>
              <w:pStyle w:val="DefaultStyle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02049">
              <w:rPr>
                <w:rFonts w:ascii="Times New Roman" w:hAnsi="Times New Roman" w:cs="Times New Roman"/>
                <w:b/>
                <w:bCs/>
                <w:color w:val="auto"/>
              </w:rPr>
              <w:t>3,10%</w:t>
            </w:r>
          </w:p>
        </w:tc>
      </w:tr>
      <w:tr w:rsidR="00502049" w:rsidRPr="00914BFA" w:rsidTr="00502049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049" w:rsidRPr="00914BFA" w:rsidRDefault="00502049" w:rsidP="00502049">
            <w:pPr>
              <w:pStyle w:val="DefaultStyle"/>
              <w:spacing w:line="360" w:lineRule="auto"/>
            </w:pPr>
            <w:r>
              <w:t xml:space="preserve">41 </w:t>
            </w:r>
            <w:r>
              <w:rPr>
                <w:b/>
              </w:rPr>
              <w:t xml:space="preserve"> </w:t>
            </w:r>
            <w:r>
              <w:t>Rashodi za nabavu neproizvedene dugotrajne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049" w:rsidRPr="00123593" w:rsidRDefault="00502049" w:rsidP="00502049">
            <w:pPr>
              <w:pStyle w:val="DefaultStyle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049" w:rsidRPr="00123593" w:rsidRDefault="00502049" w:rsidP="00502049">
            <w:pPr>
              <w:pStyle w:val="DefaultStyle"/>
              <w:spacing w:line="36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3.318,00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049" w:rsidRPr="00123593" w:rsidRDefault="00502049" w:rsidP="00502049">
            <w:pPr>
              <w:pStyle w:val="DefaultStyle"/>
              <w:spacing w:line="36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049" w:rsidRPr="000C3810" w:rsidRDefault="00502049" w:rsidP="00502049">
            <w:pPr>
              <w:pStyle w:val="DefaultStyle"/>
              <w:spacing w:line="36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0,00%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049" w:rsidRPr="00123593" w:rsidRDefault="00502049" w:rsidP="00502049">
            <w:pPr>
              <w:pStyle w:val="DefaultStyle"/>
              <w:spacing w:line="36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0,00%</w:t>
            </w:r>
          </w:p>
        </w:tc>
      </w:tr>
      <w:tr w:rsidR="00502049" w:rsidRPr="00914BFA" w:rsidTr="00502049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049" w:rsidRPr="00914BFA" w:rsidRDefault="00502049" w:rsidP="00502049">
            <w:pPr>
              <w:pStyle w:val="DefaultStyle"/>
              <w:spacing w:line="360" w:lineRule="auto"/>
            </w:pPr>
            <w:r>
              <w:t xml:space="preserve">42  Rashodi za nabavu proizvedene dugotrajne imovine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049" w:rsidRPr="00914BFA" w:rsidRDefault="00502049" w:rsidP="00502049">
            <w:pPr>
              <w:pStyle w:val="DefaultStyle"/>
              <w:spacing w:line="360" w:lineRule="auto"/>
            </w:pPr>
            <w:r>
              <w:t>177.950,2</w:t>
            </w:r>
            <w:r w:rsidR="004F2AFC"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049" w:rsidRPr="00914BFA" w:rsidRDefault="00502049" w:rsidP="00502049">
            <w:pPr>
              <w:pStyle w:val="DefaultStyle"/>
              <w:spacing w:line="360" w:lineRule="auto"/>
            </w:pPr>
            <w:r>
              <w:t>1.588.412,65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049" w:rsidRPr="00914BFA" w:rsidRDefault="00502049" w:rsidP="00502049">
            <w:pPr>
              <w:pStyle w:val="DefaultStyle"/>
              <w:spacing w:line="360" w:lineRule="auto"/>
            </w:pPr>
            <w:r>
              <w:t>50.187,92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049" w:rsidRPr="00914BFA" w:rsidRDefault="00502049" w:rsidP="00502049">
            <w:pPr>
              <w:pStyle w:val="DefaultStyle"/>
              <w:spacing w:line="360" w:lineRule="auto"/>
            </w:pPr>
            <w:r>
              <w:t>28,20</w:t>
            </w:r>
            <w:r w:rsidRPr="00914BFA"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049" w:rsidRPr="00914BFA" w:rsidRDefault="004F2AFC" w:rsidP="00502049">
            <w:pPr>
              <w:pStyle w:val="DefaultStyle"/>
              <w:spacing w:line="360" w:lineRule="auto"/>
            </w:pPr>
            <w:r>
              <w:t>3,16</w:t>
            </w:r>
            <w:r w:rsidR="00502049" w:rsidRPr="00914BFA">
              <w:t>%</w:t>
            </w:r>
          </w:p>
        </w:tc>
      </w:tr>
      <w:tr w:rsidR="00502049" w:rsidRPr="00914BFA" w:rsidTr="00502049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049" w:rsidRDefault="00502049" w:rsidP="00502049">
            <w:pPr>
              <w:pStyle w:val="DefaultStyle"/>
              <w:spacing w:line="360" w:lineRule="auto"/>
            </w:pPr>
            <w:r>
              <w:t xml:space="preserve">45 Rashodi za dodatna ulaganja na nefinancijskoj imovine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049" w:rsidRDefault="00C15FE4" w:rsidP="00502049">
            <w:pPr>
              <w:pStyle w:val="DefaultStyle"/>
              <w:spacing w:line="360" w:lineRule="auto"/>
            </w:pPr>
            <w:r>
              <w:t>4.479,39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049" w:rsidRDefault="00C15FE4" w:rsidP="00502049">
            <w:pPr>
              <w:pStyle w:val="DefaultStyle"/>
              <w:spacing w:line="360" w:lineRule="auto"/>
            </w:pPr>
            <w:r>
              <w:t>28.203,</w:t>
            </w:r>
            <w:r w:rsidR="00502049"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049" w:rsidRDefault="00C15FE4" w:rsidP="00502049">
            <w:pPr>
              <w:pStyle w:val="DefaultStyle"/>
              <w:spacing w:line="360" w:lineRule="auto"/>
            </w:pPr>
            <w: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049" w:rsidRDefault="00C15FE4" w:rsidP="00502049">
            <w:pPr>
              <w:pStyle w:val="DefaultStyle"/>
              <w:spacing w:line="360" w:lineRule="auto"/>
            </w:pPr>
            <w:r>
              <w:t>0,00</w:t>
            </w:r>
            <w:r w:rsidR="00502049"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049" w:rsidRDefault="00C15FE4" w:rsidP="00502049">
            <w:pPr>
              <w:pStyle w:val="DefaultStyle"/>
              <w:spacing w:line="360" w:lineRule="auto"/>
            </w:pPr>
            <w:r>
              <w:t>0,00</w:t>
            </w:r>
            <w:r w:rsidR="00502049">
              <w:t>%</w:t>
            </w:r>
          </w:p>
        </w:tc>
      </w:tr>
    </w:tbl>
    <w:p w:rsidR="001E607A" w:rsidRDefault="001E607A" w:rsidP="00FF555B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</w:p>
    <w:p w:rsidR="00D24D6C" w:rsidRDefault="00D24D6C" w:rsidP="00FF555B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</w:p>
    <w:p w:rsidR="006723A9" w:rsidRDefault="006723A9" w:rsidP="00FF555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723A9">
        <w:rPr>
          <w:rFonts w:ascii="Times New Roman" w:hAnsi="Times New Roman" w:cs="Times New Roman"/>
          <w:b/>
          <w:i/>
          <w:sz w:val="24"/>
        </w:rPr>
        <w:t>41 Rashodi za nabavu neproizvedene dugotrajne imovine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planirani su u iznosu od 3.318,00 EUR i ne bilježe izvršenje u izvještajnom razdoblju, kao n</w:t>
      </w:r>
      <w:r w:rsidR="001E24E8">
        <w:rPr>
          <w:rFonts w:ascii="Times New Roman" w:hAnsi="Times New Roman" w:cs="Times New Roman"/>
          <w:sz w:val="24"/>
        </w:rPr>
        <w:t>i u istom razdoblju prethodne godine. Cjelokupan iznos rashoda odnosi na rashode za nabavu građevinskog zemljišta.</w:t>
      </w:r>
    </w:p>
    <w:p w:rsidR="00E97B5E" w:rsidRDefault="00E97B5E" w:rsidP="00E97B5E">
      <w:pPr>
        <w:pStyle w:val="Opisslike"/>
        <w:rPr>
          <w:rFonts w:ascii="Times New Roman" w:hAnsi="Times New Roman" w:cs="Times New Roman"/>
          <w:sz w:val="24"/>
        </w:rPr>
      </w:pPr>
      <w:bookmarkStart w:id="22" w:name="_Toc141253521"/>
      <w:r>
        <w:t xml:space="preserve">Tablica  </w:t>
      </w:r>
      <w:fldSimple w:instr=" SEQ Tablica_ \* ARABIC ">
        <w:r w:rsidR="00C333E7">
          <w:rPr>
            <w:noProof/>
          </w:rPr>
          <w:t>22</w:t>
        </w:r>
      </w:fldSimple>
      <w:r>
        <w:t xml:space="preserve">  </w:t>
      </w:r>
      <w:r w:rsidRPr="004B531B">
        <w:t>Rashodi za nabavu neproizvedene dugotrajne imovine u razdoblju 01.01.-30.06.2023. godine</w:t>
      </w:r>
      <w:bookmarkEnd w:id="22"/>
    </w:p>
    <w:tbl>
      <w:tblPr>
        <w:tblpPr w:leftFromText="180" w:rightFromText="180" w:vertAnchor="text" w:horzAnchor="margin" w:tblpXSpec="center" w:tblpY="155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1E24E8" w:rsidRPr="00B314C0" w:rsidTr="001E24E8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1E24E8" w:rsidRPr="00914BFA" w:rsidRDefault="001E24E8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1E24E8" w:rsidRPr="00914BFA" w:rsidRDefault="001E24E8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01-06/2022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1E24E8" w:rsidRPr="00914BFA" w:rsidRDefault="001E24E8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1E24E8" w:rsidRPr="00914BFA" w:rsidRDefault="001E24E8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1E24E8" w:rsidRPr="00914BFA" w:rsidRDefault="001E24E8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1E24E8" w:rsidRPr="00914BFA" w:rsidRDefault="001E24E8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3/2</w:t>
            </w:r>
          </w:p>
        </w:tc>
      </w:tr>
      <w:tr w:rsidR="001E24E8" w:rsidRPr="00B314C0" w:rsidTr="001E24E8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1E24E8" w:rsidRPr="00914BFA" w:rsidRDefault="001E24E8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1E24E8" w:rsidRPr="00914BFA" w:rsidRDefault="001E24E8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1E24E8" w:rsidRPr="00914BFA" w:rsidRDefault="001E24E8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1E24E8" w:rsidRPr="00914BFA" w:rsidRDefault="001E24E8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1E24E8" w:rsidRPr="00914BFA" w:rsidRDefault="001E24E8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1E24E8" w:rsidRPr="00914BFA" w:rsidRDefault="001E24E8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1E24E8" w:rsidRPr="00914BFA" w:rsidTr="001E24E8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1E24E8" w:rsidRPr="00D93EA7" w:rsidRDefault="001E24E8" w:rsidP="001E24E8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41</w:t>
            </w:r>
            <w:r w:rsidRPr="00D93EA7">
              <w:rPr>
                <w:b/>
              </w:rPr>
              <w:t xml:space="preserve">  </w:t>
            </w:r>
            <w:r>
              <w:t xml:space="preserve"> </w:t>
            </w:r>
            <w:r w:rsidRPr="001E24E8">
              <w:rPr>
                <w:b/>
              </w:rPr>
              <w:t>Rashodi za nabavu neproizvedene dugotrajne imovine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1E24E8" w:rsidRPr="001E24E8" w:rsidRDefault="001E24E8" w:rsidP="001E24E8">
            <w:pPr>
              <w:pStyle w:val="DefaultStyle"/>
              <w:spacing w:line="360" w:lineRule="auto"/>
              <w:rPr>
                <w:b/>
                <w:color w:val="auto"/>
              </w:rPr>
            </w:pPr>
            <w:r w:rsidRPr="001E24E8">
              <w:rPr>
                <w:b/>
                <w:color w:val="auto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1E24E8" w:rsidRPr="001E24E8" w:rsidRDefault="001E24E8" w:rsidP="001E24E8">
            <w:pPr>
              <w:pStyle w:val="DefaultStyle"/>
              <w:spacing w:line="360" w:lineRule="auto"/>
              <w:rPr>
                <w:b/>
                <w:color w:val="auto"/>
              </w:rPr>
            </w:pPr>
            <w:r w:rsidRPr="001E24E8">
              <w:rPr>
                <w:rFonts w:ascii="Times New Roman" w:hAnsi="Times New Roman" w:cs="Times New Roman"/>
                <w:b/>
                <w:bCs/>
                <w:color w:val="auto"/>
              </w:rPr>
              <w:t>3.318,00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1E24E8" w:rsidRPr="001E24E8" w:rsidRDefault="001E24E8" w:rsidP="001E24E8">
            <w:pPr>
              <w:pStyle w:val="DefaultStyle"/>
              <w:spacing w:line="360" w:lineRule="auto"/>
              <w:rPr>
                <w:b/>
                <w:color w:val="auto"/>
              </w:rPr>
            </w:pPr>
            <w:r w:rsidRPr="001E24E8">
              <w:rPr>
                <w:rFonts w:ascii="Times New Roman" w:hAnsi="Times New Roman" w:cs="Times New Roman"/>
                <w:b/>
                <w:bCs/>
                <w:color w:val="auto"/>
              </w:rPr>
              <w:t>0,00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1E24E8" w:rsidRPr="001E24E8" w:rsidRDefault="001E24E8" w:rsidP="001E24E8">
            <w:pPr>
              <w:pStyle w:val="DefaultStyle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E24E8">
              <w:rPr>
                <w:rFonts w:ascii="Times New Roman" w:hAnsi="Times New Roman" w:cs="Times New Roman"/>
                <w:b/>
                <w:bCs/>
                <w:color w:val="auto"/>
              </w:rPr>
              <w:t>0,00%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1E24E8" w:rsidRPr="001E24E8" w:rsidRDefault="001E24E8" w:rsidP="001E24E8">
            <w:pPr>
              <w:pStyle w:val="DefaultStyle"/>
              <w:spacing w:line="360" w:lineRule="auto"/>
              <w:rPr>
                <w:b/>
                <w:color w:val="auto"/>
              </w:rPr>
            </w:pPr>
            <w:r w:rsidRPr="001E24E8">
              <w:rPr>
                <w:rFonts w:ascii="Times New Roman" w:hAnsi="Times New Roman" w:cs="Times New Roman"/>
                <w:b/>
                <w:bCs/>
                <w:color w:val="auto"/>
              </w:rPr>
              <w:t>0,00%</w:t>
            </w:r>
          </w:p>
        </w:tc>
      </w:tr>
      <w:tr w:rsidR="001E24E8" w:rsidRPr="00914BFA" w:rsidTr="001E24E8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Pr="00914BFA" w:rsidRDefault="001E24E8" w:rsidP="001E24E8">
            <w:pPr>
              <w:pStyle w:val="DefaultStyle"/>
              <w:spacing w:line="360" w:lineRule="auto"/>
            </w:pPr>
            <w:r>
              <w:t>411 Materijalna imovine – prirodna bogatstva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Pr="001E24E8" w:rsidRDefault="001E24E8" w:rsidP="001E24E8">
            <w:pPr>
              <w:pStyle w:val="DefaultStyle"/>
              <w:spacing w:line="360" w:lineRule="auto"/>
              <w:rPr>
                <w:color w:val="auto"/>
              </w:rPr>
            </w:pPr>
            <w:r w:rsidRPr="001E24E8">
              <w:rPr>
                <w:color w:val="auto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Pr="001E24E8" w:rsidRDefault="001E24E8" w:rsidP="001E24E8">
            <w:pPr>
              <w:pStyle w:val="DefaultStyle"/>
              <w:spacing w:line="360" w:lineRule="auto"/>
              <w:rPr>
                <w:color w:val="auto"/>
              </w:rPr>
            </w:pPr>
            <w:r w:rsidRPr="001E24E8">
              <w:rPr>
                <w:rFonts w:ascii="Times New Roman" w:hAnsi="Times New Roman" w:cs="Times New Roman"/>
                <w:bCs/>
                <w:color w:val="auto"/>
              </w:rPr>
              <w:t>3.318,00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Pr="001E24E8" w:rsidRDefault="001E24E8" w:rsidP="001E24E8">
            <w:pPr>
              <w:pStyle w:val="DefaultStyle"/>
              <w:spacing w:line="360" w:lineRule="auto"/>
              <w:rPr>
                <w:color w:val="auto"/>
              </w:rPr>
            </w:pPr>
            <w:r w:rsidRPr="001E24E8">
              <w:rPr>
                <w:rFonts w:ascii="Times New Roman" w:hAnsi="Times New Roman" w:cs="Times New Roman"/>
                <w:bCs/>
                <w:color w:val="auto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Pr="001E24E8" w:rsidRDefault="001E24E8" w:rsidP="001E24E8">
            <w:pPr>
              <w:pStyle w:val="DefaultStyle"/>
              <w:spacing w:line="36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1E24E8">
              <w:rPr>
                <w:rFonts w:ascii="Times New Roman" w:hAnsi="Times New Roman" w:cs="Times New Roman"/>
                <w:bCs/>
                <w:color w:val="auto"/>
              </w:rPr>
              <w:t>0,00%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Pr="001E24E8" w:rsidRDefault="001E24E8" w:rsidP="001E24E8">
            <w:pPr>
              <w:pStyle w:val="DefaultStyle"/>
              <w:spacing w:line="360" w:lineRule="auto"/>
              <w:rPr>
                <w:color w:val="auto"/>
              </w:rPr>
            </w:pPr>
            <w:r w:rsidRPr="001E24E8">
              <w:rPr>
                <w:rFonts w:ascii="Times New Roman" w:hAnsi="Times New Roman" w:cs="Times New Roman"/>
                <w:bCs/>
                <w:color w:val="auto"/>
              </w:rPr>
              <w:t>0,00%</w:t>
            </w:r>
          </w:p>
        </w:tc>
      </w:tr>
    </w:tbl>
    <w:p w:rsidR="00D24D6C" w:rsidRDefault="00D24D6C" w:rsidP="00D24D6C">
      <w:pPr>
        <w:pStyle w:val="Bezproreda"/>
        <w:tabs>
          <w:tab w:val="left" w:pos="97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D24D6C" w:rsidRDefault="00D24D6C" w:rsidP="00D24D6C">
      <w:pPr>
        <w:pStyle w:val="Bezproreda"/>
        <w:tabs>
          <w:tab w:val="left" w:pos="97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24D6C" w:rsidRDefault="00D24D6C" w:rsidP="00D24D6C">
      <w:pPr>
        <w:pStyle w:val="Bezproreda"/>
        <w:tabs>
          <w:tab w:val="left" w:pos="97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24D6C" w:rsidRPr="006723A9" w:rsidRDefault="00D24D6C" w:rsidP="00D24D6C">
      <w:pPr>
        <w:pStyle w:val="Bezproreda"/>
        <w:tabs>
          <w:tab w:val="left" w:pos="97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723A9" w:rsidRDefault="001E24E8" w:rsidP="00FF555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4E8">
        <w:rPr>
          <w:rFonts w:ascii="Times New Roman" w:hAnsi="Times New Roman" w:cs="Times New Roman"/>
          <w:b/>
          <w:i/>
          <w:sz w:val="24"/>
          <w:szCs w:val="24"/>
        </w:rPr>
        <w:lastRenderedPageBreak/>
        <w:t>42 Rashodi za nabavu proizvedene dugotrajne imovine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razdoblju od 01.01.-30.06.2023. god</w:t>
      </w:r>
      <w:r w:rsidR="00E97B5E">
        <w:rPr>
          <w:rFonts w:ascii="Times New Roman" w:hAnsi="Times New Roman" w:cs="Times New Roman"/>
          <w:sz w:val="24"/>
          <w:szCs w:val="24"/>
        </w:rPr>
        <w:t xml:space="preserve">ine izvršeni su u iznosu od </w:t>
      </w:r>
      <w:r w:rsidR="00A30E8D">
        <w:rPr>
          <w:rFonts w:ascii="Times New Roman" w:hAnsi="Times New Roman" w:cs="Times New Roman"/>
          <w:sz w:val="24"/>
          <w:szCs w:val="24"/>
        </w:rPr>
        <w:t>3,16</w:t>
      </w:r>
      <w:r>
        <w:rPr>
          <w:rFonts w:ascii="Times New Roman" w:hAnsi="Times New Roman" w:cs="Times New Roman"/>
          <w:sz w:val="24"/>
          <w:szCs w:val="24"/>
        </w:rPr>
        <w:t>% od plana, odnosno 50.187,92 EUR-a, a u odnosu na isto razdoblje prethodne godine realizacija je 28,20%.</w:t>
      </w:r>
    </w:p>
    <w:p w:rsidR="00E97B5E" w:rsidRDefault="00E97B5E" w:rsidP="00E97B5E">
      <w:pPr>
        <w:pStyle w:val="Opisslike"/>
        <w:rPr>
          <w:rFonts w:ascii="Times New Roman" w:hAnsi="Times New Roman" w:cs="Times New Roman"/>
          <w:sz w:val="24"/>
          <w:szCs w:val="24"/>
        </w:rPr>
      </w:pPr>
      <w:bookmarkStart w:id="23" w:name="_Toc141253522"/>
      <w:r>
        <w:t xml:space="preserve">Tablica  </w:t>
      </w:r>
      <w:fldSimple w:instr=" SEQ Tablica_ \* ARABIC ">
        <w:r w:rsidR="00C333E7">
          <w:rPr>
            <w:noProof/>
          </w:rPr>
          <w:t>23</w:t>
        </w:r>
      </w:fldSimple>
      <w:r>
        <w:t xml:space="preserve"> </w:t>
      </w:r>
      <w:r w:rsidRPr="004B531B">
        <w:t>Rashodi za nabavu proizvedene dugotrajne imovine u razdoblju 01.01.-30.06.2023. godine</w:t>
      </w:r>
      <w:bookmarkEnd w:id="23"/>
    </w:p>
    <w:tbl>
      <w:tblPr>
        <w:tblpPr w:leftFromText="180" w:rightFromText="180" w:vertAnchor="text" w:horzAnchor="margin" w:tblpXSpec="center" w:tblpY="155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1E24E8" w:rsidRPr="00B314C0" w:rsidTr="001E24E8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1E24E8" w:rsidRPr="00914BFA" w:rsidRDefault="001E24E8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1E24E8" w:rsidRPr="00914BFA" w:rsidRDefault="001E24E8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01-06/2022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1E24E8" w:rsidRPr="00914BFA" w:rsidRDefault="001E24E8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1E24E8" w:rsidRPr="00914BFA" w:rsidRDefault="001E24E8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1E24E8" w:rsidRPr="00914BFA" w:rsidRDefault="001E24E8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1E24E8" w:rsidRPr="00914BFA" w:rsidRDefault="001E24E8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3/2</w:t>
            </w:r>
          </w:p>
        </w:tc>
      </w:tr>
      <w:tr w:rsidR="001E24E8" w:rsidRPr="00B314C0" w:rsidTr="001E24E8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1E24E8" w:rsidRPr="00914BFA" w:rsidRDefault="001E24E8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1E24E8" w:rsidRPr="00914BFA" w:rsidRDefault="001E24E8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1E24E8" w:rsidRPr="00914BFA" w:rsidRDefault="001E24E8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1E24E8" w:rsidRPr="00914BFA" w:rsidRDefault="001E24E8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1E24E8" w:rsidRPr="00914BFA" w:rsidRDefault="001E24E8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1E24E8" w:rsidRPr="00914BFA" w:rsidRDefault="001E24E8" w:rsidP="001E2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1E24E8" w:rsidRPr="00914BFA" w:rsidTr="001E24E8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1E24E8" w:rsidRPr="001E24E8" w:rsidRDefault="001E24E8" w:rsidP="001E24E8">
            <w:pPr>
              <w:pStyle w:val="DefaultStyle"/>
              <w:spacing w:line="360" w:lineRule="auto"/>
              <w:rPr>
                <w:b/>
              </w:rPr>
            </w:pPr>
            <w:r w:rsidRPr="001E24E8">
              <w:rPr>
                <w:b/>
              </w:rPr>
              <w:t xml:space="preserve">42  Rashodi za nabavu proizvedene dugotrajne imovine 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1E24E8" w:rsidRPr="001E24E8" w:rsidRDefault="001E24E8" w:rsidP="001E24E8">
            <w:pPr>
              <w:pStyle w:val="DefaultStyle"/>
              <w:spacing w:line="360" w:lineRule="auto"/>
              <w:rPr>
                <w:b/>
              </w:rPr>
            </w:pPr>
            <w:r w:rsidRPr="001E24E8">
              <w:rPr>
                <w:b/>
              </w:rPr>
              <w:t>177.950,2</w:t>
            </w:r>
            <w:r w:rsidR="009D78D4">
              <w:rPr>
                <w:b/>
              </w:rPr>
              <w:t>5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1E24E8" w:rsidRPr="001E24E8" w:rsidRDefault="001E24E8" w:rsidP="001E24E8">
            <w:pPr>
              <w:pStyle w:val="DefaultStyle"/>
              <w:spacing w:line="360" w:lineRule="auto"/>
              <w:rPr>
                <w:b/>
              </w:rPr>
            </w:pPr>
            <w:r w:rsidRPr="001E24E8">
              <w:rPr>
                <w:b/>
              </w:rPr>
              <w:t>1.588.412,65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1E24E8" w:rsidRPr="001E24E8" w:rsidRDefault="001E24E8" w:rsidP="001E24E8">
            <w:pPr>
              <w:pStyle w:val="DefaultStyle"/>
              <w:spacing w:line="360" w:lineRule="auto"/>
              <w:rPr>
                <w:b/>
              </w:rPr>
            </w:pPr>
            <w:r w:rsidRPr="001E24E8">
              <w:rPr>
                <w:b/>
              </w:rPr>
              <w:t>50.187,92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1E24E8" w:rsidRPr="001E24E8" w:rsidRDefault="001E24E8" w:rsidP="001E24E8">
            <w:pPr>
              <w:pStyle w:val="DefaultStyle"/>
              <w:spacing w:line="360" w:lineRule="auto"/>
              <w:rPr>
                <w:b/>
              </w:rPr>
            </w:pPr>
            <w:r w:rsidRPr="001E24E8">
              <w:rPr>
                <w:b/>
              </w:rPr>
              <w:t>28,20%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1E24E8" w:rsidRPr="001E24E8" w:rsidRDefault="009D78D4" w:rsidP="001E24E8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3,16</w:t>
            </w:r>
            <w:r w:rsidR="001E24E8" w:rsidRPr="001E24E8">
              <w:rPr>
                <w:b/>
              </w:rPr>
              <w:t>%</w:t>
            </w:r>
          </w:p>
        </w:tc>
      </w:tr>
      <w:tr w:rsidR="001E24E8" w:rsidRPr="00914BFA" w:rsidTr="001E24E8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Pr="00914BFA" w:rsidRDefault="001E24E8" w:rsidP="001E24E8">
            <w:pPr>
              <w:pStyle w:val="DefaultStyle"/>
              <w:spacing w:line="360" w:lineRule="auto"/>
            </w:pPr>
            <w:r>
              <w:t xml:space="preserve">421 </w:t>
            </w:r>
            <w:r>
              <w:rPr>
                <w:b/>
              </w:rPr>
              <w:t xml:space="preserve"> </w:t>
            </w:r>
            <w:r>
              <w:t>Građevinski objekti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Pr="00123593" w:rsidRDefault="001E24E8" w:rsidP="001E24E8">
            <w:pPr>
              <w:pStyle w:val="DefaultStyle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124.169,0</w:t>
            </w:r>
            <w:r w:rsidR="009D78D4">
              <w:rPr>
                <w:color w:val="auto"/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Pr="00123593" w:rsidRDefault="001E24E8" w:rsidP="001E24E8">
            <w:pPr>
              <w:pStyle w:val="DefaultStyle"/>
              <w:spacing w:line="36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1.435.150,00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Pr="00123593" w:rsidRDefault="001E24E8" w:rsidP="001E24E8">
            <w:pPr>
              <w:pStyle w:val="DefaultStyle"/>
              <w:spacing w:line="36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33.094,04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Pr="000C3810" w:rsidRDefault="001E24E8" w:rsidP="001E24E8">
            <w:pPr>
              <w:pStyle w:val="DefaultStyle"/>
              <w:spacing w:line="36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26,65%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Pr="00123593" w:rsidRDefault="001E24E8" w:rsidP="001E24E8">
            <w:pPr>
              <w:pStyle w:val="DefaultStyle"/>
              <w:spacing w:line="36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2,31%</w:t>
            </w:r>
          </w:p>
        </w:tc>
      </w:tr>
      <w:tr w:rsidR="001E24E8" w:rsidRPr="00914BFA" w:rsidTr="001E24E8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Pr="00914BFA" w:rsidRDefault="001E24E8" w:rsidP="001E24E8">
            <w:pPr>
              <w:pStyle w:val="DefaultStyle"/>
              <w:spacing w:line="360" w:lineRule="auto"/>
            </w:pPr>
            <w:r>
              <w:t>422  Postrojenja i oprema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Pr="00914BFA" w:rsidRDefault="001E24E8" w:rsidP="001E24E8">
            <w:pPr>
              <w:pStyle w:val="DefaultStyle"/>
              <w:spacing w:line="360" w:lineRule="auto"/>
            </w:pPr>
            <w:r>
              <w:t>51.812,6</w:t>
            </w:r>
            <w:r w:rsidR="00C82910">
              <w:t>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Pr="00914BFA" w:rsidRDefault="001E24E8" w:rsidP="001E24E8">
            <w:pPr>
              <w:pStyle w:val="DefaultStyle"/>
              <w:spacing w:line="360" w:lineRule="auto"/>
            </w:pPr>
            <w:r>
              <w:t>52.393,38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Pr="00914BFA" w:rsidRDefault="001E24E8" w:rsidP="001E24E8">
            <w:pPr>
              <w:pStyle w:val="DefaultStyle"/>
              <w:spacing w:line="360" w:lineRule="auto"/>
            </w:pPr>
            <w:r>
              <w:t>1.835,39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Pr="00914BFA" w:rsidRDefault="001E24E8" w:rsidP="001E24E8">
            <w:pPr>
              <w:pStyle w:val="DefaultStyle"/>
              <w:spacing w:line="360" w:lineRule="auto"/>
            </w:pPr>
            <w:r>
              <w:t>3,54</w:t>
            </w:r>
            <w:r w:rsidRPr="00914BFA"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Pr="00914BFA" w:rsidRDefault="001E24E8" w:rsidP="001E24E8">
            <w:pPr>
              <w:pStyle w:val="DefaultStyle"/>
              <w:spacing w:line="360" w:lineRule="auto"/>
            </w:pPr>
            <w:r>
              <w:t>3,50</w:t>
            </w:r>
            <w:r w:rsidRPr="00914BFA">
              <w:t>%</w:t>
            </w:r>
          </w:p>
        </w:tc>
      </w:tr>
      <w:tr w:rsidR="001E24E8" w:rsidRPr="00914BFA" w:rsidTr="001E24E8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Default="001E24E8" w:rsidP="001E24E8">
            <w:pPr>
              <w:pStyle w:val="DefaultStyle"/>
              <w:spacing w:line="360" w:lineRule="auto"/>
            </w:pPr>
            <w:r>
              <w:t>423 Prijevozna sredstva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Default="001E24E8" w:rsidP="001E24E8">
            <w:pPr>
              <w:pStyle w:val="DefaultStyle"/>
              <w:spacing w:line="360" w:lineRule="auto"/>
            </w:pPr>
            <w: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Default="001E24E8" w:rsidP="001E24E8">
            <w:pPr>
              <w:pStyle w:val="DefaultStyle"/>
              <w:spacing w:line="360" w:lineRule="auto"/>
            </w:pPr>
            <w:r>
              <w:t>22,563,00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Default="001E24E8" w:rsidP="001E24E8">
            <w:pPr>
              <w:pStyle w:val="DefaultStyle"/>
              <w:spacing w:line="360" w:lineRule="auto"/>
            </w:pPr>
            <w: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Default="001E24E8" w:rsidP="001E24E8">
            <w:pPr>
              <w:pStyle w:val="DefaultStyle"/>
              <w:spacing w:line="360" w:lineRule="auto"/>
            </w:pPr>
            <w:r>
              <w:t>0,00%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Default="001E24E8" w:rsidP="001E24E8">
            <w:pPr>
              <w:pStyle w:val="DefaultStyle"/>
              <w:spacing w:line="360" w:lineRule="auto"/>
            </w:pPr>
            <w:r>
              <w:t>0,00%</w:t>
            </w:r>
          </w:p>
        </w:tc>
      </w:tr>
      <w:tr w:rsidR="001E24E8" w:rsidRPr="00914BFA" w:rsidTr="001E24E8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Default="001E24E8" w:rsidP="001E24E8">
            <w:pPr>
              <w:pStyle w:val="DefaultStyle"/>
              <w:spacing w:line="360" w:lineRule="auto"/>
            </w:pPr>
            <w:r>
              <w:t>424 Knjige, umjetnička djela i ostale izložbene vrijednosti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Default="001E24E8" w:rsidP="001E24E8">
            <w:pPr>
              <w:pStyle w:val="DefaultStyle"/>
              <w:spacing w:line="360" w:lineRule="auto"/>
            </w:pPr>
            <w:r>
              <w:t>608,17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Default="001E24E8" w:rsidP="001E24E8">
            <w:pPr>
              <w:pStyle w:val="DefaultStyle"/>
              <w:spacing w:line="360" w:lineRule="auto"/>
            </w:pPr>
            <w:r>
              <w:t>5.309,27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Default="001E24E8" w:rsidP="001E24E8">
            <w:pPr>
              <w:pStyle w:val="DefaultStyle"/>
              <w:spacing w:line="360" w:lineRule="auto"/>
            </w:pPr>
            <w:r>
              <w:t>1.380,28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Default="001E24E8" w:rsidP="001E24E8">
            <w:pPr>
              <w:pStyle w:val="DefaultStyle"/>
              <w:spacing w:line="360" w:lineRule="auto"/>
            </w:pPr>
            <w:r>
              <w:t>226,96%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Default="001E24E8" w:rsidP="001E24E8">
            <w:pPr>
              <w:pStyle w:val="DefaultStyle"/>
              <w:spacing w:line="360" w:lineRule="auto"/>
            </w:pPr>
            <w:r>
              <w:t>26,00%</w:t>
            </w:r>
          </w:p>
        </w:tc>
      </w:tr>
      <w:tr w:rsidR="001E24E8" w:rsidRPr="00914BFA" w:rsidTr="001E24E8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Default="001E24E8" w:rsidP="001E24E8">
            <w:pPr>
              <w:pStyle w:val="DefaultStyle"/>
              <w:spacing w:line="360" w:lineRule="auto"/>
            </w:pPr>
            <w:r>
              <w:t>426 Nematerijalna proizvedena imovina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Default="00DE3353" w:rsidP="001E24E8">
            <w:pPr>
              <w:pStyle w:val="DefaultStyle"/>
              <w:spacing w:line="360" w:lineRule="auto"/>
            </w:pPr>
            <w:r>
              <w:t xml:space="preserve">1.360,41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Default="00DE3353" w:rsidP="001E24E8">
            <w:pPr>
              <w:pStyle w:val="DefaultStyle"/>
              <w:spacing w:line="360" w:lineRule="auto"/>
            </w:pPr>
            <w:r>
              <w:t>72.997,00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Default="00DE3353" w:rsidP="001E24E8">
            <w:pPr>
              <w:pStyle w:val="DefaultStyle"/>
              <w:spacing w:line="360" w:lineRule="auto"/>
            </w:pPr>
            <w:r>
              <w:t>13.878,21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Default="00DE3353" w:rsidP="001E24E8">
            <w:pPr>
              <w:pStyle w:val="DefaultStyle"/>
              <w:spacing w:line="360" w:lineRule="auto"/>
            </w:pPr>
            <w:r>
              <w:t>1.020,15%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8" w:rsidRDefault="00DE3353" w:rsidP="001E24E8">
            <w:pPr>
              <w:pStyle w:val="DefaultStyle"/>
              <w:spacing w:line="360" w:lineRule="auto"/>
            </w:pPr>
            <w:r>
              <w:t>19,01%</w:t>
            </w:r>
          </w:p>
        </w:tc>
      </w:tr>
    </w:tbl>
    <w:p w:rsidR="00FF4CA6" w:rsidRDefault="00FF4CA6" w:rsidP="00FF555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97B5E" w:rsidRDefault="006723A9" w:rsidP="00FF555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628D6">
        <w:rPr>
          <w:rFonts w:ascii="Times New Roman" w:hAnsi="Times New Roman" w:cs="Times New Roman"/>
          <w:sz w:val="24"/>
        </w:rPr>
        <w:t>Najznačajnije odstupanje rashoda</w:t>
      </w:r>
      <w:r w:rsidR="00DE3353">
        <w:rPr>
          <w:rFonts w:ascii="Times New Roman" w:hAnsi="Times New Roman" w:cs="Times New Roman"/>
          <w:sz w:val="24"/>
        </w:rPr>
        <w:t xml:space="preserve"> za nabavu proizvedene dugotrajne</w:t>
      </w:r>
      <w:r>
        <w:rPr>
          <w:rFonts w:ascii="Times New Roman" w:hAnsi="Times New Roman" w:cs="Times New Roman"/>
          <w:sz w:val="24"/>
        </w:rPr>
        <w:t xml:space="preserve"> imovine</w:t>
      </w:r>
      <w:r w:rsidRPr="003628D6">
        <w:rPr>
          <w:rFonts w:ascii="Times New Roman" w:hAnsi="Times New Roman" w:cs="Times New Roman"/>
          <w:sz w:val="24"/>
        </w:rPr>
        <w:t xml:space="preserve"> u odnosu na prethodno izvještajno razdoblje vidljivo je kod rashoda za nabavu </w:t>
      </w:r>
      <w:r w:rsidR="00060F8D">
        <w:rPr>
          <w:rFonts w:ascii="Times New Roman" w:hAnsi="Times New Roman" w:cs="Times New Roman"/>
          <w:sz w:val="24"/>
        </w:rPr>
        <w:t>nematerijalne proizvedene imovine koji biljež</w:t>
      </w:r>
      <w:r w:rsidR="00E97B5E">
        <w:rPr>
          <w:rFonts w:ascii="Times New Roman" w:hAnsi="Times New Roman" w:cs="Times New Roman"/>
          <w:sz w:val="24"/>
        </w:rPr>
        <w:t>e povećanje od 920,15%, a odnosi</w:t>
      </w:r>
      <w:r w:rsidR="00060F8D">
        <w:rPr>
          <w:rFonts w:ascii="Times New Roman" w:hAnsi="Times New Roman" w:cs="Times New Roman"/>
          <w:sz w:val="24"/>
        </w:rPr>
        <w:t xml:space="preserve"> se na troškove izrade dokumentacija za rekonstrukciju</w:t>
      </w:r>
      <w:r w:rsidR="00E97B5E">
        <w:rPr>
          <w:rFonts w:ascii="Times New Roman" w:hAnsi="Times New Roman" w:cs="Times New Roman"/>
          <w:sz w:val="24"/>
        </w:rPr>
        <w:t xml:space="preserve"> pješačkih staza u ulicama B.Radića i M.</w:t>
      </w:r>
      <w:r w:rsidR="00060F8D">
        <w:rPr>
          <w:rFonts w:ascii="Times New Roman" w:hAnsi="Times New Roman" w:cs="Times New Roman"/>
          <w:sz w:val="24"/>
        </w:rPr>
        <w:t>Dizdara, el. puni</w:t>
      </w:r>
      <w:r w:rsidR="00A30E8D">
        <w:rPr>
          <w:rFonts w:ascii="Times New Roman" w:hAnsi="Times New Roman" w:cs="Times New Roman"/>
          <w:sz w:val="24"/>
        </w:rPr>
        <w:t>onicu automobila, izradu glavnog</w:t>
      </w:r>
      <w:r w:rsidR="00060F8D">
        <w:rPr>
          <w:rFonts w:ascii="Times New Roman" w:hAnsi="Times New Roman" w:cs="Times New Roman"/>
          <w:sz w:val="24"/>
        </w:rPr>
        <w:t xml:space="preserve"> projekta za asfaltiranje ulica R. Boškovića i J. Babogredca te izradu glavnog projekta i prijavu na natječaj projekta e</w:t>
      </w:r>
      <w:r w:rsidR="00E97B5E">
        <w:rPr>
          <w:rFonts w:ascii="Times New Roman" w:hAnsi="Times New Roman" w:cs="Times New Roman"/>
          <w:sz w:val="24"/>
        </w:rPr>
        <w:t xml:space="preserve">nergetske obnove Lovačkog doma. </w:t>
      </w:r>
      <w:r w:rsidR="00060F8D">
        <w:rPr>
          <w:rFonts w:ascii="Times New Roman" w:hAnsi="Times New Roman" w:cs="Times New Roman"/>
          <w:sz w:val="24"/>
        </w:rPr>
        <w:t>Rashodi za knjige,</w:t>
      </w:r>
      <w:r w:rsidR="00060F8D" w:rsidRPr="00060F8D">
        <w:t xml:space="preserve"> </w:t>
      </w:r>
      <w:r w:rsidR="00060F8D" w:rsidRPr="00060F8D">
        <w:rPr>
          <w:rFonts w:ascii="Times New Roman" w:hAnsi="Times New Roman" w:cs="Times New Roman"/>
          <w:sz w:val="24"/>
        </w:rPr>
        <w:t>umjetnička djela i ostale izložbene vrijednosti</w:t>
      </w:r>
      <w:r w:rsidR="00060F8D">
        <w:rPr>
          <w:rFonts w:ascii="Times New Roman" w:hAnsi="Times New Roman" w:cs="Times New Roman"/>
          <w:sz w:val="24"/>
        </w:rPr>
        <w:t xml:space="preserve"> pripadaju proračunskom korisniku i odnose se na troškove nabavke knjižne građe. </w:t>
      </w:r>
    </w:p>
    <w:p w:rsidR="00FF4CA6" w:rsidRDefault="00FF4CA6" w:rsidP="007F46C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F46CB" w:rsidRDefault="007F46CB" w:rsidP="007F46C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45</w:t>
      </w:r>
      <w:r w:rsidRPr="001E24E8">
        <w:rPr>
          <w:rFonts w:ascii="Times New Roman" w:hAnsi="Times New Roman" w:cs="Times New Roman"/>
          <w:b/>
          <w:i/>
          <w:sz w:val="24"/>
          <w:szCs w:val="24"/>
        </w:rPr>
        <w:t xml:space="preserve"> Rashodi za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dodatna ulaganja na nefinancijskoj imovini </w:t>
      </w:r>
      <w:r w:rsidR="0082372F">
        <w:rPr>
          <w:rFonts w:ascii="Times New Roman" w:hAnsi="Times New Roman" w:cs="Times New Roman"/>
          <w:sz w:val="24"/>
          <w:szCs w:val="24"/>
        </w:rPr>
        <w:t xml:space="preserve">planirani su u iznosu od </w:t>
      </w:r>
      <w:r w:rsidR="00C15FE4">
        <w:rPr>
          <w:rFonts w:ascii="Times New Roman" w:hAnsi="Times New Roman" w:cs="Times New Roman"/>
          <w:sz w:val="24"/>
          <w:szCs w:val="24"/>
        </w:rPr>
        <w:t>28.203,00 EUR,</w:t>
      </w:r>
      <w:r w:rsidR="00C15FE4">
        <w:rPr>
          <w:rFonts w:ascii="Times New Roman" w:hAnsi="Times New Roman" w:cs="Times New Roman"/>
          <w:sz w:val="24"/>
        </w:rPr>
        <w:t xml:space="preserve"> i ne bilježe izvršenje u izvještajnom razdoblju, dok u istom razdoblju prethodne godine bilježe izvršenje od 4.479,39 EUR. Planirani rashodi odnose se na dodatna ulaganja na građevinskim objektima.</w:t>
      </w:r>
    </w:p>
    <w:p w:rsidR="00E97B5E" w:rsidRDefault="00E97B5E" w:rsidP="00E97B5E">
      <w:pPr>
        <w:pStyle w:val="Opisslike"/>
        <w:rPr>
          <w:rFonts w:ascii="Times New Roman" w:hAnsi="Times New Roman" w:cs="Times New Roman"/>
          <w:sz w:val="24"/>
          <w:szCs w:val="24"/>
        </w:rPr>
      </w:pPr>
      <w:bookmarkStart w:id="24" w:name="_Toc141253523"/>
      <w:r>
        <w:t xml:space="preserve">Tablica  </w:t>
      </w:r>
      <w:fldSimple w:instr=" SEQ Tablica_ \* ARABIC ">
        <w:r w:rsidR="00C333E7">
          <w:rPr>
            <w:noProof/>
          </w:rPr>
          <w:t>24</w:t>
        </w:r>
      </w:fldSimple>
      <w:r>
        <w:t xml:space="preserve">  </w:t>
      </w:r>
      <w:r w:rsidRPr="004B531B">
        <w:t>Rashodi za dodatna ulaganja na nefinancijskoj imovini u razdoblju 01.01.-30.06.2023. godine</w:t>
      </w:r>
      <w:bookmarkEnd w:id="24"/>
    </w:p>
    <w:tbl>
      <w:tblPr>
        <w:tblpPr w:leftFromText="180" w:rightFromText="180" w:vertAnchor="text" w:horzAnchor="margin" w:tblpXSpec="center" w:tblpY="155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C15FE4" w:rsidRPr="00B314C0" w:rsidTr="00C15FE4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15FE4" w:rsidRPr="00914BFA" w:rsidRDefault="00C15FE4" w:rsidP="00C15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15FE4" w:rsidRPr="00914BFA" w:rsidRDefault="00C15FE4" w:rsidP="00C15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01-06/2022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15FE4" w:rsidRPr="00914BFA" w:rsidRDefault="00C15FE4" w:rsidP="00C15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15FE4" w:rsidRPr="00914BFA" w:rsidRDefault="00C15FE4" w:rsidP="00C15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15FE4" w:rsidRPr="00914BFA" w:rsidRDefault="00C15FE4" w:rsidP="00C15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C15FE4" w:rsidRPr="00914BFA" w:rsidRDefault="00C15FE4" w:rsidP="00C15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3/2</w:t>
            </w:r>
          </w:p>
        </w:tc>
      </w:tr>
      <w:tr w:rsidR="00C15FE4" w:rsidRPr="00B314C0" w:rsidTr="00C15FE4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15FE4" w:rsidRPr="00914BFA" w:rsidRDefault="00C15FE4" w:rsidP="00C15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15FE4" w:rsidRPr="00914BFA" w:rsidRDefault="00C15FE4" w:rsidP="00C15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15FE4" w:rsidRPr="00914BFA" w:rsidRDefault="00C15FE4" w:rsidP="00C15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15FE4" w:rsidRPr="00914BFA" w:rsidRDefault="00C15FE4" w:rsidP="00C15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15FE4" w:rsidRPr="00914BFA" w:rsidRDefault="00C15FE4" w:rsidP="00C15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C15FE4" w:rsidRPr="00914BFA" w:rsidRDefault="00C15FE4" w:rsidP="00C15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C15FE4" w:rsidRPr="00C15FE4" w:rsidTr="00C15FE4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C15FE4" w:rsidRPr="00C15FE4" w:rsidRDefault="00C15FE4" w:rsidP="00C15FE4">
            <w:pPr>
              <w:pStyle w:val="DefaultStyle"/>
              <w:spacing w:line="360" w:lineRule="auto"/>
              <w:rPr>
                <w:b/>
              </w:rPr>
            </w:pPr>
            <w:r w:rsidRPr="00C15FE4">
              <w:rPr>
                <w:b/>
              </w:rPr>
              <w:t xml:space="preserve">45 Rashodi za dodatna ulaganja na nefinancijskoj imovine 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C15FE4" w:rsidRPr="00C15FE4" w:rsidRDefault="00C15FE4" w:rsidP="00C15FE4">
            <w:pPr>
              <w:pStyle w:val="DefaultStyle"/>
              <w:spacing w:line="360" w:lineRule="auto"/>
              <w:rPr>
                <w:b/>
              </w:rPr>
            </w:pPr>
            <w:r w:rsidRPr="00C15FE4">
              <w:rPr>
                <w:b/>
              </w:rPr>
              <w:t>4.479,39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C15FE4" w:rsidRPr="00C15FE4" w:rsidRDefault="00C15FE4" w:rsidP="00C15FE4">
            <w:pPr>
              <w:pStyle w:val="DefaultStyle"/>
              <w:spacing w:line="360" w:lineRule="auto"/>
              <w:rPr>
                <w:b/>
              </w:rPr>
            </w:pPr>
            <w:r w:rsidRPr="00C15FE4">
              <w:rPr>
                <w:b/>
              </w:rPr>
              <w:t>28.203,00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C15FE4" w:rsidRPr="00C15FE4" w:rsidRDefault="00C15FE4" w:rsidP="00C15FE4">
            <w:pPr>
              <w:pStyle w:val="DefaultStyle"/>
              <w:spacing w:line="360" w:lineRule="auto"/>
              <w:rPr>
                <w:b/>
              </w:rPr>
            </w:pPr>
            <w:r w:rsidRPr="00C15FE4">
              <w:rPr>
                <w:b/>
              </w:rPr>
              <w:t>0,00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C15FE4" w:rsidRPr="00C15FE4" w:rsidRDefault="00C15FE4" w:rsidP="00C15FE4">
            <w:pPr>
              <w:pStyle w:val="DefaultStyle"/>
              <w:spacing w:line="360" w:lineRule="auto"/>
              <w:rPr>
                <w:b/>
              </w:rPr>
            </w:pPr>
            <w:r w:rsidRPr="00C15FE4">
              <w:rPr>
                <w:b/>
              </w:rPr>
              <w:t>0,00%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C15FE4" w:rsidRPr="00C15FE4" w:rsidRDefault="00C15FE4" w:rsidP="00C15FE4">
            <w:pPr>
              <w:pStyle w:val="DefaultStyle"/>
              <w:spacing w:line="360" w:lineRule="auto"/>
              <w:rPr>
                <w:b/>
              </w:rPr>
            </w:pPr>
            <w:r w:rsidRPr="00C15FE4">
              <w:rPr>
                <w:b/>
              </w:rPr>
              <w:t>0,00%</w:t>
            </w:r>
          </w:p>
        </w:tc>
      </w:tr>
      <w:tr w:rsidR="00C15FE4" w:rsidRPr="00914BFA" w:rsidTr="00C15FE4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0E4" w:rsidRPr="00914BFA" w:rsidRDefault="00C15FE4" w:rsidP="00C15FE4">
            <w:pPr>
              <w:pStyle w:val="DefaultStyle"/>
              <w:spacing w:line="360" w:lineRule="auto"/>
            </w:pPr>
            <w:r>
              <w:t xml:space="preserve">451 Dodatna ulaganja na građevinskim objektima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E4" w:rsidRPr="00C15FE4" w:rsidRDefault="00C15FE4" w:rsidP="00C15FE4">
            <w:pPr>
              <w:pStyle w:val="DefaultStyle"/>
              <w:spacing w:line="360" w:lineRule="auto"/>
            </w:pPr>
            <w:r w:rsidRPr="00C15FE4">
              <w:t>4.479,39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E4" w:rsidRPr="00C15FE4" w:rsidRDefault="00C15FE4" w:rsidP="00C15FE4">
            <w:pPr>
              <w:pStyle w:val="DefaultStyle"/>
              <w:spacing w:line="360" w:lineRule="auto"/>
            </w:pPr>
            <w:r w:rsidRPr="00C15FE4">
              <w:t>28.203,00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E4" w:rsidRPr="00C15FE4" w:rsidRDefault="00C15FE4" w:rsidP="00C15FE4">
            <w:pPr>
              <w:pStyle w:val="DefaultStyle"/>
              <w:spacing w:line="360" w:lineRule="auto"/>
            </w:pPr>
            <w:r w:rsidRPr="00C15FE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E4" w:rsidRPr="00C15FE4" w:rsidRDefault="00C15FE4" w:rsidP="00C15FE4">
            <w:pPr>
              <w:pStyle w:val="DefaultStyle"/>
              <w:spacing w:line="360" w:lineRule="auto"/>
            </w:pPr>
            <w:r w:rsidRPr="00C15FE4">
              <w:t>0,00%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E4" w:rsidRPr="00C15FE4" w:rsidRDefault="00C15FE4" w:rsidP="00C15FE4">
            <w:pPr>
              <w:pStyle w:val="DefaultStyle"/>
              <w:spacing w:line="360" w:lineRule="auto"/>
            </w:pPr>
            <w:r w:rsidRPr="00C15FE4">
              <w:t>0,00%</w:t>
            </w:r>
          </w:p>
        </w:tc>
      </w:tr>
    </w:tbl>
    <w:p w:rsidR="00FF4CA6" w:rsidRDefault="00FF4CA6" w:rsidP="00E97B5E">
      <w:pPr>
        <w:pStyle w:val="Bezproreda"/>
        <w:tabs>
          <w:tab w:val="left" w:pos="167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CA6" w:rsidRDefault="00FF4CA6" w:rsidP="00E97B5E">
      <w:pPr>
        <w:pStyle w:val="Bezproreda"/>
        <w:tabs>
          <w:tab w:val="left" w:pos="167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CA6" w:rsidRDefault="00FF4CA6" w:rsidP="00E97B5E">
      <w:pPr>
        <w:pStyle w:val="Bezproreda"/>
        <w:tabs>
          <w:tab w:val="left" w:pos="167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3F9" w:rsidRDefault="00FF4CA6" w:rsidP="00ED0262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 </w:t>
      </w:r>
      <w:r>
        <w:rPr>
          <w:rFonts w:ascii="Times New Roman" w:hAnsi="Times New Roman" w:cs="Times New Roman"/>
          <w:b/>
          <w:i/>
          <w:sz w:val="24"/>
          <w:szCs w:val="24"/>
        </w:rPr>
        <w:t>Izdatci za financijsku imovinu i otplatu zajmova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planirani su u iznosu od 21.236,00 EUR, a realizacija iznosi 89,67% od plana ili 19.041,80 EUR.</w:t>
      </w:r>
    </w:p>
    <w:tbl>
      <w:tblPr>
        <w:tblpPr w:leftFromText="180" w:rightFromText="180" w:vertAnchor="text" w:horzAnchor="margin" w:tblpXSpec="center" w:tblpY="155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FF4CA6" w:rsidRPr="00B314C0" w:rsidTr="002270AE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FF4CA6" w:rsidRPr="00914BFA" w:rsidRDefault="00FF4CA6" w:rsidP="00227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FF4CA6" w:rsidRPr="00914BFA" w:rsidRDefault="00FF4CA6" w:rsidP="00227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01-06/2022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FF4CA6" w:rsidRPr="00914BFA" w:rsidRDefault="00FF4CA6" w:rsidP="00227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FF4CA6" w:rsidRPr="00914BFA" w:rsidRDefault="00FF4CA6" w:rsidP="00227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01-06/2023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FF4CA6" w:rsidRPr="00914BFA" w:rsidRDefault="00FF4CA6" w:rsidP="00227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</w:t>
            </w:r>
            <w:r w:rsidRPr="00914B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FF4CA6" w:rsidRPr="00914BFA" w:rsidRDefault="00FF4CA6" w:rsidP="00227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3/2</w:t>
            </w:r>
          </w:p>
        </w:tc>
      </w:tr>
      <w:tr w:rsidR="00FF4CA6" w:rsidRPr="00B314C0" w:rsidTr="002270AE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F4CA6" w:rsidRPr="00914BFA" w:rsidRDefault="00FF4CA6" w:rsidP="00227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F4CA6" w:rsidRPr="00914BFA" w:rsidRDefault="00FF4CA6" w:rsidP="00227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14BF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F4CA6" w:rsidRPr="00914BFA" w:rsidRDefault="00FF4CA6" w:rsidP="00227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F4CA6" w:rsidRPr="00914BFA" w:rsidRDefault="00FF4CA6" w:rsidP="00227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FF4CA6" w:rsidRPr="00914BFA" w:rsidRDefault="00FF4CA6" w:rsidP="00227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FF4CA6" w:rsidRPr="00914BFA" w:rsidRDefault="00FF4CA6" w:rsidP="00227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FF4CA6" w:rsidRPr="00914BFA" w:rsidTr="002270AE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FF4CA6" w:rsidRPr="00791598" w:rsidRDefault="00FF4CA6" w:rsidP="00FF4CA6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5 Izdatci za financijsku imovinu i otplatu zajmova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FF4CA6" w:rsidRPr="00502049" w:rsidRDefault="00FF4CA6" w:rsidP="002270AE">
            <w:pPr>
              <w:pStyle w:val="DefaultStyle"/>
              <w:spacing w:line="36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FF4CA6" w:rsidRPr="00502049" w:rsidRDefault="00FF4CA6" w:rsidP="002270AE">
            <w:pPr>
              <w:pStyle w:val="DefaultStyle"/>
              <w:spacing w:line="360" w:lineRule="auto"/>
              <w:rPr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21.236,00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FF4CA6" w:rsidRPr="00502049" w:rsidRDefault="00FF4CA6" w:rsidP="002270AE">
            <w:pPr>
              <w:pStyle w:val="DefaultStyle"/>
              <w:spacing w:line="360" w:lineRule="auto"/>
              <w:rPr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19.041,80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FF4CA6" w:rsidRPr="00502049" w:rsidRDefault="00FF4CA6" w:rsidP="00FF4CA6">
            <w:pPr>
              <w:pStyle w:val="DefaultStyle"/>
              <w:spacing w:line="36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0,00%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FF4CA6" w:rsidRPr="00502049" w:rsidRDefault="00FF4CA6" w:rsidP="002270AE">
            <w:pPr>
              <w:pStyle w:val="DefaultStyle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89,67</w:t>
            </w:r>
            <w:r w:rsidRPr="00502049">
              <w:rPr>
                <w:rFonts w:ascii="Times New Roman" w:hAnsi="Times New Roman" w:cs="Times New Roman"/>
                <w:b/>
                <w:bCs/>
                <w:color w:val="auto"/>
              </w:rPr>
              <w:t>%</w:t>
            </w:r>
          </w:p>
        </w:tc>
      </w:tr>
      <w:tr w:rsidR="00FF4CA6" w:rsidRPr="00914BFA" w:rsidTr="002270AE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A6" w:rsidRPr="00914BFA" w:rsidRDefault="00FF4CA6" w:rsidP="002270AE">
            <w:pPr>
              <w:pStyle w:val="DefaultStyle"/>
              <w:spacing w:line="360" w:lineRule="auto"/>
            </w:pPr>
            <w:r>
              <w:t>54 Izdatci za otplatu glavnice primljenih kredita i zajmova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A6" w:rsidRPr="00123593" w:rsidRDefault="00FF4CA6" w:rsidP="002270AE">
            <w:pPr>
              <w:pStyle w:val="DefaultStyle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A6" w:rsidRPr="00123593" w:rsidRDefault="00FF4CA6" w:rsidP="00FF4CA6">
            <w:pPr>
              <w:pStyle w:val="DefaultStyle"/>
              <w:spacing w:line="36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21.236,00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A6" w:rsidRPr="00123593" w:rsidRDefault="00FF4CA6" w:rsidP="002270AE">
            <w:pPr>
              <w:pStyle w:val="DefaultStyle"/>
              <w:spacing w:line="36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19</w:t>
            </w:r>
            <w:r w:rsidR="006609FB">
              <w:rPr>
                <w:rFonts w:ascii="Times New Roman" w:hAnsi="Times New Roman" w:cs="Times New Roman"/>
                <w:bCs/>
                <w:color w:val="auto"/>
              </w:rPr>
              <w:t>.</w:t>
            </w:r>
            <w:r>
              <w:rPr>
                <w:rFonts w:ascii="Times New Roman" w:hAnsi="Times New Roman" w:cs="Times New Roman"/>
                <w:bCs/>
                <w:color w:val="auto"/>
              </w:rPr>
              <w:t>041</w:t>
            </w:r>
            <w:r w:rsidR="006609FB">
              <w:rPr>
                <w:rFonts w:ascii="Times New Roman" w:hAnsi="Times New Roman" w:cs="Times New Roman"/>
                <w:bCs/>
                <w:color w:val="auto"/>
              </w:rPr>
              <w:t>,</w:t>
            </w:r>
            <w:r>
              <w:rPr>
                <w:rFonts w:ascii="Times New Roman" w:hAnsi="Times New Roman" w:cs="Times New Roman"/>
                <w:bCs/>
                <w:color w:val="auto"/>
              </w:rPr>
              <w:t>80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A6" w:rsidRPr="000C3810" w:rsidRDefault="00FF4CA6" w:rsidP="002270AE">
            <w:pPr>
              <w:pStyle w:val="DefaultStyle"/>
              <w:spacing w:line="36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0,00%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A6" w:rsidRPr="00123593" w:rsidRDefault="00FF4CA6" w:rsidP="002270AE">
            <w:pPr>
              <w:pStyle w:val="DefaultStyle"/>
              <w:spacing w:line="36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89,67%</w:t>
            </w:r>
          </w:p>
        </w:tc>
      </w:tr>
      <w:tr w:rsidR="00FF4CA6" w:rsidRPr="00914BFA" w:rsidTr="002270AE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A6" w:rsidRPr="00914BFA" w:rsidRDefault="00FF4CA6" w:rsidP="00FF4CA6">
            <w:pPr>
              <w:pStyle w:val="DefaultStyle"/>
              <w:spacing w:line="360" w:lineRule="auto"/>
            </w:pPr>
            <w:r>
              <w:t>547  Otplata glavnice primljenih zajmova od drugih razina vlasti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A6" w:rsidRPr="00914BFA" w:rsidRDefault="00FF4CA6" w:rsidP="002270AE">
            <w:pPr>
              <w:pStyle w:val="DefaultStyle"/>
              <w:spacing w:line="360" w:lineRule="auto"/>
            </w:pPr>
            <w: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A6" w:rsidRPr="00914BFA" w:rsidRDefault="006609FB" w:rsidP="002270AE">
            <w:pPr>
              <w:pStyle w:val="DefaultStyle"/>
              <w:spacing w:line="360" w:lineRule="auto"/>
            </w:pPr>
            <w:r>
              <w:t>21.236,00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A6" w:rsidRPr="00914BFA" w:rsidRDefault="006609FB" w:rsidP="002270AE">
            <w:pPr>
              <w:pStyle w:val="DefaultStyle"/>
              <w:spacing w:line="360" w:lineRule="auto"/>
            </w:pPr>
            <w:r>
              <w:t>19.041,80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A6" w:rsidRPr="00914BFA" w:rsidRDefault="006609FB" w:rsidP="002270AE">
            <w:pPr>
              <w:pStyle w:val="DefaultStyle"/>
              <w:spacing w:line="360" w:lineRule="auto"/>
            </w:pPr>
            <w:r>
              <w:t>0,0</w:t>
            </w:r>
            <w:r w:rsidR="00FF4CA6">
              <w:t>0</w:t>
            </w:r>
            <w:r w:rsidR="00FF4CA6" w:rsidRPr="00914BFA"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A6" w:rsidRPr="00914BFA" w:rsidRDefault="006609FB" w:rsidP="002270AE">
            <w:pPr>
              <w:pStyle w:val="DefaultStyle"/>
              <w:spacing w:line="360" w:lineRule="auto"/>
            </w:pPr>
            <w:r>
              <w:t>89,67</w:t>
            </w:r>
            <w:r w:rsidR="00FF4CA6" w:rsidRPr="00914BFA">
              <w:t>%</w:t>
            </w:r>
          </w:p>
        </w:tc>
      </w:tr>
    </w:tbl>
    <w:p w:rsidR="00FF4CA6" w:rsidRPr="00FF4CA6" w:rsidRDefault="00FF4CA6" w:rsidP="00FF4CA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3F9" w:rsidRPr="004123F9" w:rsidRDefault="004123F9" w:rsidP="00E97B5E">
      <w:pPr>
        <w:pStyle w:val="Bezproreda"/>
        <w:tabs>
          <w:tab w:val="left" w:pos="1678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23F9">
        <w:rPr>
          <w:rFonts w:ascii="Times New Roman" w:hAnsi="Times New Roman" w:cs="Times New Roman"/>
          <w:sz w:val="24"/>
          <w:szCs w:val="24"/>
        </w:rPr>
        <w:t>Izdatci za financijsku imovinu i otplatu zajmova odnose se na otplatu beskamatnog zajma</w:t>
      </w:r>
      <w:r w:rsidRPr="00412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3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 osnovi namirenja nedostajućih sredstava za povrat poreza na dohodak i prireza porezu na dohodak po godišnjoj prijavi za 2021. godinu. Beskamatni zajam isplaćen je u četiri jednake rate od siječnja do travnja 2023. godine.</w:t>
      </w:r>
    </w:p>
    <w:p w:rsidR="004123F9" w:rsidRDefault="004123F9" w:rsidP="00E97B5E">
      <w:pPr>
        <w:pStyle w:val="Bezproreda"/>
        <w:tabs>
          <w:tab w:val="left" w:pos="1678"/>
        </w:tabs>
        <w:spacing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FF4CA6" w:rsidRDefault="00FF4CA6" w:rsidP="00E97B5E">
      <w:pPr>
        <w:pStyle w:val="Bezproreda"/>
        <w:tabs>
          <w:tab w:val="left" w:pos="167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D3E" w:rsidRPr="00E97B5E" w:rsidRDefault="004D2D3E" w:rsidP="00E97B5E">
      <w:pPr>
        <w:pStyle w:val="Bezproreda"/>
        <w:tabs>
          <w:tab w:val="left" w:pos="167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72">
        <w:rPr>
          <w:rFonts w:ascii="Times New Roman" w:hAnsi="Times New Roman" w:cs="Times New Roman"/>
          <w:b/>
          <w:sz w:val="24"/>
          <w:szCs w:val="24"/>
        </w:rPr>
        <w:t>7. STANJE NENAPLAĆENIH POTRAŽIVANJA</w:t>
      </w:r>
    </w:p>
    <w:p w:rsidR="004D2D3E" w:rsidRPr="004D2D3E" w:rsidRDefault="004D2D3E" w:rsidP="004D2D3E">
      <w:pPr>
        <w:spacing w:after="0" w:line="240" w:lineRule="auto"/>
        <w:rPr>
          <w:rFonts w:ascii="Times New Roman" w:hAnsi="Times New Roman" w:cs="Times New Roman"/>
        </w:rPr>
      </w:pPr>
    </w:p>
    <w:p w:rsidR="00801FAB" w:rsidRDefault="004D2D3E" w:rsidP="000A2D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2D3E">
        <w:rPr>
          <w:rFonts w:ascii="Times New Roman" w:hAnsi="Times New Roman" w:cs="Times New Roman"/>
        </w:rPr>
        <w:t>Stanje nenaplaćenih</w:t>
      </w:r>
      <w:r w:rsidR="00801FAB">
        <w:rPr>
          <w:rFonts w:ascii="Times New Roman" w:hAnsi="Times New Roman" w:cs="Times New Roman"/>
        </w:rPr>
        <w:t xml:space="preserve"> potraživanja po njihovoj vrsti prikazano je grafikonom br. 01. </w:t>
      </w:r>
    </w:p>
    <w:p w:rsidR="00E97B5E" w:rsidRDefault="00E97B5E" w:rsidP="000A2D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7B5E" w:rsidRDefault="00E97B5E" w:rsidP="00E97B5E">
      <w:pPr>
        <w:pStyle w:val="Opisslike"/>
        <w:rPr>
          <w:rFonts w:ascii="Times New Roman" w:hAnsi="Times New Roman" w:cs="Times New Roman"/>
        </w:rPr>
      </w:pPr>
      <w:bookmarkStart w:id="25" w:name="_Toc141079142"/>
      <w:r>
        <w:t xml:space="preserve">Grafikon </w:t>
      </w:r>
      <w:fldSimple w:instr=" SEQ Grafikon \* ARABIC ">
        <w:r>
          <w:rPr>
            <w:noProof/>
          </w:rPr>
          <w:t>1</w:t>
        </w:r>
      </w:fldSimple>
      <w:r>
        <w:t xml:space="preserve"> </w:t>
      </w:r>
      <w:r w:rsidRPr="00E97B5E">
        <w:t>Stanje nenaplaćenih potraživanja</w:t>
      </w:r>
      <w:r w:rsidR="00DE76A3">
        <w:t xml:space="preserve"> na dan 30.06.2022. i 30.06.2023. godine</w:t>
      </w:r>
      <w:bookmarkEnd w:id="25"/>
    </w:p>
    <w:p w:rsidR="00801FAB" w:rsidRDefault="00801FAB" w:rsidP="004D2D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0CE2" w:rsidRDefault="00A50E5F" w:rsidP="004D2D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3390900" cy="2276475"/>
            <wp:effectExtent l="19050" t="0" r="19050" b="0"/>
            <wp:docPr id="7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-227330</wp:posOffset>
            </wp:positionH>
            <wp:positionV relativeFrom="paragraph">
              <wp:align>top</wp:align>
            </wp:positionV>
            <wp:extent cx="3380105" cy="2273935"/>
            <wp:effectExtent l="19050" t="0" r="10795" b="0"/>
            <wp:wrapSquare wrapText="bothSides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9678C8" w:rsidRDefault="001F0CE2" w:rsidP="00A50E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1F0CE2" w:rsidRDefault="009678C8" w:rsidP="00DE76A3">
      <w:pPr>
        <w:tabs>
          <w:tab w:val="left" w:pos="301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Iznos nenaplaćenih potraživanja na dan 30.06.2023. godine iznosi 286.</w:t>
      </w:r>
      <w:r w:rsidR="00482DEE">
        <w:rPr>
          <w:rFonts w:ascii="Times New Roman" w:hAnsi="Times New Roman" w:cs="Times New Roman"/>
        </w:rPr>
        <w:t>253,43</w:t>
      </w:r>
      <w:r>
        <w:rPr>
          <w:rFonts w:ascii="Times New Roman" w:hAnsi="Times New Roman" w:cs="Times New Roman"/>
        </w:rPr>
        <w:t xml:space="preserve"> EUR. Potraživanja se najvećim dijelom odnose na </w:t>
      </w:r>
      <w:r>
        <w:rPr>
          <w:rFonts w:ascii="Times New Roman" w:hAnsi="Times New Roman" w:cs="Times New Roman"/>
          <w:sz w:val="24"/>
        </w:rPr>
        <w:t>p</w:t>
      </w:r>
      <w:r w:rsidR="004D2D3E" w:rsidRPr="009678C8">
        <w:rPr>
          <w:rFonts w:ascii="Times New Roman" w:hAnsi="Times New Roman" w:cs="Times New Roman"/>
          <w:sz w:val="24"/>
        </w:rPr>
        <w:t xml:space="preserve">otraživanja za prihode poslovanja </w:t>
      </w:r>
      <w:r w:rsidR="00E234B8" w:rsidRPr="009678C8">
        <w:rPr>
          <w:rFonts w:ascii="Times New Roman" w:hAnsi="Times New Roman" w:cs="Times New Roman"/>
          <w:sz w:val="24"/>
        </w:rPr>
        <w:t xml:space="preserve">(16) </w:t>
      </w:r>
      <w:r w:rsidR="004D2D3E" w:rsidRPr="009678C8">
        <w:rPr>
          <w:rFonts w:ascii="Times New Roman" w:hAnsi="Times New Roman" w:cs="Times New Roman"/>
          <w:sz w:val="24"/>
        </w:rPr>
        <w:t>u izno</w:t>
      </w:r>
      <w:r>
        <w:rPr>
          <w:rFonts w:ascii="Times New Roman" w:hAnsi="Times New Roman" w:cs="Times New Roman"/>
          <w:sz w:val="24"/>
        </w:rPr>
        <w:t xml:space="preserve">su od </w:t>
      </w:r>
      <w:r w:rsidR="00801FAB" w:rsidRPr="009678C8">
        <w:rPr>
          <w:rFonts w:ascii="Times New Roman" w:hAnsi="Times New Roman" w:cs="Times New Roman"/>
          <w:sz w:val="24"/>
        </w:rPr>
        <w:t>197.581,04</w:t>
      </w:r>
      <w:r w:rsidR="00053800" w:rsidRPr="009678C8">
        <w:rPr>
          <w:rFonts w:ascii="Times New Roman" w:hAnsi="Times New Roman" w:cs="Times New Roman"/>
          <w:sz w:val="24"/>
        </w:rPr>
        <w:t xml:space="preserve">   </w:t>
      </w:r>
      <w:r w:rsidR="00801FAB" w:rsidRPr="009678C8">
        <w:rPr>
          <w:rFonts w:ascii="Times New Roman" w:hAnsi="Times New Roman" w:cs="Times New Roman"/>
          <w:sz w:val="24"/>
        </w:rPr>
        <w:t>EUR</w:t>
      </w:r>
      <w:r>
        <w:rPr>
          <w:rFonts w:ascii="Times New Roman" w:hAnsi="Times New Roman" w:cs="Times New Roman"/>
          <w:sz w:val="24"/>
        </w:rPr>
        <w:t>, dok se manji dio odnose na  p</w:t>
      </w:r>
      <w:r w:rsidR="004D2D3E" w:rsidRPr="009678C8">
        <w:rPr>
          <w:rFonts w:ascii="Times New Roman" w:hAnsi="Times New Roman" w:cs="Times New Roman"/>
          <w:sz w:val="24"/>
        </w:rPr>
        <w:t xml:space="preserve">otraživanja od prodaje nefinancijske imovine </w:t>
      </w:r>
      <w:r w:rsidR="00E234B8" w:rsidRPr="009678C8">
        <w:rPr>
          <w:rFonts w:ascii="Times New Roman" w:hAnsi="Times New Roman" w:cs="Times New Roman"/>
          <w:sz w:val="24"/>
        </w:rPr>
        <w:t xml:space="preserve">(17) </w:t>
      </w:r>
      <w:r>
        <w:rPr>
          <w:rFonts w:ascii="Times New Roman" w:hAnsi="Times New Roman" w:cs="Times New Roman"/>
          <w:sz w:val="24"/>
        </w:rPr>
        <w:t xml:space="preserve">u iznosu od </w:t>
      </w:r>
      <w:r w:rsidR="00801FAB" w:rsidRPr="009678C8">
        <w:rPr>
          <w:rFonts w:ascii="Times New Roman" w:hAnsi="Times New Roman" w:cs="Times New Roman"/>
          <w:sz w:val="24"/>
        </w:rPr>
        <w:t>88.587,40 EUR</w:t>
      </w:r>
      <w:r w:rsidR="00482DEE">
        <w:rPr>
          <w:rFonts w:ascii="Times New Roman" w:hAnsi="Times New Roman" w:cs="Times New Roman"/>
          <w:sz w:val="24"/>
        </w:rPr>
        <w:t xml:space="preserve"> i ostala </w:t>
      </w:r>
      <w:r w:rsidR="00482DEE">
        <w:rPr>
          <w:rFonts w:ascii="Times New Roman" w:hAnsi="Times New Roman" w:cs="Times New Roman"/>
          <w:sz w:val="24"/>
        </w:rPr>
        <w:lastRenderedPageBreak/>
        <w:t>potraživanja</w:t>
      </w:r>
      <w:r w:rsidR="00CD2C28">
        <w:rPr>
          <w:rFonts w:ascii="Times New Roman" w:hAnsi="Times New Roman" w:cs="Times New Roman"/>
          <w:sz w:val="24"/>
        </w:rPr>
        <w:t xml:space="preserve"> (12)</w:t>
      </w:r>
      <w:r w:rsidR="00482DEE">
        <w:rPr>
          <w:rFonts w:ascii="Times New Roman" w:hAnsi="Times New Roman" w:cs="Times New Roman"/>
          <w:sz w:val="24"/>
        </w:rPr>
        <w:t xml:space="preserve"> u iznosu od 84,99 EUR. </w:t>
      </w:r>
      <w:r w:rsidR="004C7ED5">
        <w:rPr>
          <w:rFonts w:ascii="Times New Roman" w:hAnsi="Times New Roman" w:cs="Times New Roman"/>
          <w:sz w:val="24"/>
        </w:rPr>
        <w:t xml:space="preserve">U odnosu na isto izvještajno razdoblje 2022. godine, </w:t>
      </w:r>
      <w:r w:rsidR="00310680">
        <w:rPr>
          <w:rFonts w:ascii="Times New Roman" w:hAnsi="Times New Roman" w:cs="Times New Roman"/>
          <w:sz w:val="24"/>
        </w:rPr>
        <w:t>strukturu</w:t>
      </w:r>
      <w:r w:rsidR="00A50E5F">
        <w:rPr>
          <w:rFonts w:ascii="Times New Roman" w:hAnsi="Times New Roman" w:cs="Times New Roman"/>
          <w:sz w:val="24"/>
        </w:rPr>
        <w:t xml:space="preserve"> potraživanja čine samo potraživanja za prihode poslovanja i potraživanja od prodaje nefinancijske imovine u ukupnom iznosu od 360.087,78 EUR, što je smanjenje potraživanja od 20,51%.</w:t>
      </w:r>
    </w:p>
    <w:p w:rsidR="00DE76A3" w:rsidRPr="009678C8" w:rsidRDefault="00DE76A3" w:rsidP="00DE76A3">
      <w:pPr>
        <w:tabs>
          <w:tab w:val="left" w:pos="301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9798D" w:rsidRDefault="00234BA3" w:rsidP="004D2D3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Analitički prikaz nenaplaćenih potraživanja prikazan je tablicom u nastavku.</w:t>
      </w:r>
    </w:p>
    <w:p w:rsidR="004D2D3E" w:rsidRPr="004D2D3E" w:rsidRDefault="00DE76A3" w:rsidP="00DE76A3">
      <w:pPr>
        <w:pStyle w:val="Opisslike"/>
        <w:rPr>
          <w:rFonts w:ascii="Times New Roman" w:hAnsi="Times New Roman" w:cs="Times New Roman"/>
          <w:b w:val="0"/>
        </w:rPr>
      </w:pPr>
      <w:bookmarkStart w:id="26" w:name="_Toc141253524"/>
      <w:r>
        <w:t xml:space="preserve">Tablica  </w:t>
      </w:r>
      <w:fldSimple w:instr=" SEQ Tablica_ \* ARABIC ">
        <w:r w:rsidR="00C333E7">
          <w:rPr>
            <w:noProof/>
          </w:rPr>
          <w:t>25</w:t>
        </w:r>
      </w:fldSimple>
      <w:r>
        <w:t xml:space="preserve"> Analitički prikaz nenaplaćenih potraživanja Općine Gunja na dan 30.06.2023. godine</w:t>
      </w:r>
      <w:bookmarkEnd w:id="26"/>
    </w:p>
    <w:tbl>
      <w:tblPr>
        <w:tblStyle w:val="Svijetlosjenanje-Isticanje4"/>
        <w:tblpPr w:leftFromText="180" w:rightFromText="180" w:vertAnchor="text" w:horzAnchor="page" w:tblpX="1747" w:tblpY="166"/>
        <w:tblW w:w="0" w:type="auto"/>
        <w:tblLook w:val="04A0"/>
      </w:tblPr>
      <w:tblGrid>
        <w:gridCol w:w="650"/>
        <w:gridCol w:w="4356"/>
        <w:gridCol w:w="1559"/>
      </w:tblGrid>
      <w:tr w:rsidR="00482DEE" w:rsidRPr="004D2D3E" w:rsidTr="000A2D0F">
        <w:trPr>
          <w:cnfStyle w:val="100000000000"/>
          <w:trHeight w:val="397"/>
        </w:trPr>
        <w:tc>
          <w:tcPr>
            <w:cnfStyle w:val="001000000000"/>
            <w:tcW w:w="0" w:type="auto"/>
            <w:hideMark/>
          </w:tcPr>
          <w:p w:rsidR="00482DEE" w:rsidRPr="000A2D0F" w:rsidRDefault="00482DEE" w:rsidP="000A2D0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R.br</w:t>
            </w:r>
          </w:p>
        </w:tc>
        <w:tc>
          <w:tcPr>
            <w:tcW w:w="4356" w:type="dxa"/>
            <w:hideMark/>
          </w:tcPr>
          <w:p w:rsidR="00482DEE" w:rsidRPr="000A2D0F" w:rsidRDefault="00482DEE" w:rsidP="000A2D0F">
            <w:pPr>
              <w:spacing w:line="240" w:lineRule="auto"/>
              <w:jc w:val="both"/>
              <w:cnfStyle w:val="1000000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Naziv potraživanja</w:t>
            </w:r>
          </w:p>
        </w:tc>
        <w:tc>
          <w:tcPr>
            <w:tcW w:w="1559" w:type="dxa"/>
            <w:hideMark/>
          </w:tcPr>
          <w:p w:rsidR="00482DEE" w:rsidRPr="000A2D0F" w:rsidRDefault="00482DEE" w:rsidP="000A2D0F">
            <w:pPr>
              <w:spacing w:line="240" w:lineRule="auto"/>
              <w:jc w:val="both"/>
              <w:cnfStyle w:val="1000000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Iznos</w:t>
            </w:r>
          </w:p>
        </w:tc>
      </w:tr>
      <w:tr w:rsidR="00482DEE" w:rsidRPr="004D2D3E" w:rsidTr="000A2D0F">
        <w:trPr>
          <w:cnfStyle w:val="000000100000"/>
          <w:trHeight w:val="397"/>
        </w:trPr>
        <w:tc>
          <w:tcPr>
            <w:cnfStyle w:val="001000000000"/>
            <w:tcW w:w="0" w:type="auto"/>
            <w:hideMark/>
          </w:tcPr>
          <w:p w:rsidR="00482DEE" w:rsidRPr="000A2D0F" w:rsidRDefault="00482DEE" w:rsidP="000A2D0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356" w:type="dxa"/>
            <w:hideMark/>
          </w:tcPr>
          <w:p w:rsidR="00482DEE" w:rsidRPr="000A2D0F" w:rsidRDefault="00482DEE" w:rsidP="000A2D0F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Potraživanja za porez na promet nekretnina</w:t>
            </w:r>
          </w:p>
        </w:tc>
        <w:tc>
          <w:tcPr>
            <w:tcW w:w="1559" w:type="dxa"/>
          </w:tcPr>
          <w:p w:rsidR="00482DEE" w:rsidRPr="000A2D0F" w:rsidRDefault="00C01915" w:rsidP="000A2D0F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62.186,01</w:t>
            </w:r>
          </w:p>
        </w:tc>
      </w:tr>
      <w:tr w:rsidR="00482DEE" w:rsidRPr="00E41389" w:rsidTr="000A2D0F">
        <w:trPr>
          <w:trHeight w:val="397"/>
        </w:trPr>
        <w:tc>
          <w:tcPr>
            <w:cnfStyle w:val="001000000000"/>
            <w:tcW w:w="0" w:type="auto"/>
          </w:tcPr>
          <w:p w:rsidR="00482DEE" w:rsidRPr="000A2D0F" w:rsidRDefault="00482DEE" w:rsidP="000A2D0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356" w:type="dxa"/>
          </w:tcPr>
          <w:p w:rsidR="00482DEE" w:rsidRPr="000A2D0F" w:rsidRDefault="00C01915" w:rsidP="000A2D0F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Potraživanja za porez na potrošnju</w:t>
            </w:r>
          </w:p>
        </w:tc>
        <w:tc>
          <w:tcPr>
            <w:tcW w:w="1559" w:type="dxa"/>
          </w:tcPr>
          <w:p w:rsidR="00482DEE" w:rsidRPr="000A2D0F" w:rsidRDefault="00C01915" w:rsidP="000A2D0F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241,98</w:t>
            </w:r>
          </w:p>
        </w:tc>
      </w:tr>
      <w:tr w:rsidR="00482DEE" w:rsidRPr="004D2D3E" w:rsidTr="000A2D0F">
        <w:trPr>
          <w:cnfStyle w:val="000000100000"/>
          <w:trHeight w:val="397"/>
        </w:trPr>
        <w:tc>
          <w:tcPr>
            <w:cnfStyle w:val="001000000000"/>
            <w:tcW w:w="0" w:type="auto"/>
            <w:hideMark/>
          </w:tcPr>
          <w:p w:rsidR="00482DEE" w:rsidRPr="000A2D0F" w:rsidRDefault="00482DEE" w:rsidP="000A2D0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356" w:type="dxa"/>
            <w:hideMark/>
          </w:tcPr>
          <w:p w:rsidR="00482DEE" w:rsidRPr="000A2D0F" w:rsidRDefault="00482DEE" w:rsidP="000A2D0F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 xml:space="preserve">Potraživanja za </w:t>
            </w:r>
            <w:r w:rsidR="00C01915" w:rsidRPr="000A2D0F">
              <w:rPr>
                <w:rFonts w:ascii="Times New Roman" w:hAnsi="Times New Roman" w:cs="Times New Roman"/>
                <w:color w:val="auto"/>
              </w:rPr>
              <w:t xml:space="preserve">zatezne kamate </w:t>
            </w:r>
          </w:p>
        </w:tc>
        <w:tc>
          <w:tcPr>
            <w:tcW w:w="1559" w:type="dxa"/>
          </w:tcPr>
          <w:p w:rsidR="00482DEE" w:rsidRPr="000A2D0F" w:rsidRDefault="00C01915" w:rsidP="000A2D0F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4.257,10</w:t>
            </w:r>
          </w:p>
        </w:tc>
      </w:tr>
      <w:tr w:rsidR="00482DEE" w:rsidRPr="004D2D3E" w:rsidTr="000A2D0F">
        <w:trPr>
          <w:trHeight w:val="397"/>
        </w:trPr>
        <w:tc>
          <w:tcPr>
            <w:cnfStyle w:val="001000000000"/>
            <w:tcW w:w="0" w:type="auto"/>
          </w:tcPr>
          <w:p w:rsidR="00482DEE" w:rsidRPr="000A2D0F" w:rsidRDefault="00482DEE" w:rsidP="000A2D0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356" w:type="dxa"/>
          </w:tcPr>
          <w:p w:rsidR="00482DEE" w:rsidRPr="000A2D0F" w:rsidRDefault="00C01915" w:rsidP="000A2D0F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Potraživanja za zakup iznajmljene imovine</w:t>
            </w:r>
          </w:p>
        </w:tc>
        <w:tc>
          <w:tcPr>
            <w:tcW w:w="1559" w:type="dxa"/>
          </w:tcPr>
          <w:p w:rsidR="00482DEE" w:rsidRPr="000A2D0F" w:rsidRDefault="00C01915" w:rsidP="000A2D0F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3.447,97</w:t>
            </w:r>
          </w:p>
        </w:tc>
      </w:tr>
      <w:tr w:rsidR="00482DEE" w:rsidRPr="004D2D3E" w:rsidTr="000A2D0F">
        <w:trPr>
          <w:cnfStyle w:val="000000100000"/>
          <w:trHeight w:val="397"/>
        </w:trPr>
        <w:tc>
          <w:tcPr>
            <w:cnfStyle w:val="001000000000"/>
            <w:tcW w:w="0" w:type="auto"/>
          </w:tcPr>
          <w:p w:rsidR="00482DEE" w:rsidRPr="000A2D0F" w:rsidRDefault="00482DEE" w:rsidP="000A2D0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356" w:type="dxa"/>
          </w:tcPr>
          <w:p w:rsidR="00482DEE" w:rsidRPr="000A2D0F" w:rsidRDefault="00C01915" w:rsidP="000A2D0F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Potraživanje od zakupa buldožera</w:t>
            </w:r>
          </w:p>
        </w:tc>
        <w:tc>
          <w:tcPr>
            <w:tcW w:w="1559" w:type="dxa"/>
          </w:tcPr>
          <w:p w:rsidR="00482DEE" w:rsidRPr="000A2D0F" w:rsidRDefault="00C01915" w:rsidP="000A2D0F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796,32</w:t>
            </w:r>
          </w:p>
        </w:tc>
      </w:tr>
      <w:tr w:rsidR="00482DEE" w:rsidRPr="004D2D3E" w:rsidTr="000A2D0F">
        <w:trPr>
          <w:trHeight w:val="397"/>
        </w:trPr>
        <w:tc>
          <w:tcPr>
            <w:cnfStyle w:val="001000000000"/>
            <w:tcW w:w="0" w:type="auto"/>
          </w:tcPr>
          <w:p w:rsidR="00482DEE" w:rsidRPr="000A2D0F" w:rsidRDefault="00482DEE" w:rsidP="000A2D0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4356" w:type="dxa"/>
          </w:tcPr>
          <w:p w:rsidR="00482DEE" w:rsidRPr="000A2D0F" w:rsidRDefault="00C01915" w:rsidP="000A2D0F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Potraživanja od usluge dostave toplog obroka</w:t>
            </w:r>
          </w:p>
        </w:tc>
        <w:tc>
          <w:tcPr>
            <w:tcW w:w="1559" w:type="dxa"/>
          </w:tcPr>
          <w:p w:rsidR="00482DEE" w:rsidRPr="000A2D0F" w:rsidRDefault="00C01915" w:rsidP="000A2D0F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76,89</w:t>
            </w:r>
          </w:p>
        </w:tc>
      </w:tr>
      <w:tr w:rsidR="00482DEE" w:rsidRPr="004D2D3E" w:rsidTr="000A2D0F">
        <w:trPr>
          <w:cnfStyle w:val="000000100000"/>
          <w:trHeight w:val="397"/>
        </w:trPr>
        <w:tc>
          <w:tcPr>
            <w:cnfStyle w:val="001000000000"/>
            <w:tcW w:w="0" w:type="auto"/>
          </w:tcPr>
          <w:p w:rsidR="00482DEE" w:rsidRPr="000A2D0F" w:rsidRDefault="00482DEE" w:rsidP="000A2D0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4356" w:type="dxa"/>
          </w:tcPr>
          <w:p w:rsidR="00482DEE" w:rsidRPr="000A2D0F" w:rsidRDefault="00482DEE" w:rsidP="000A2D0F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 xml:space="preserve">Potraživanja </w:t>
            </w:r>
            <w:r w:rsidR="00C01915" w:rsidRPr="000A2D0F">
              <w:rPr>
                <w:rFonts w:ascii="Times New Roman" w:hAnsi="Times New Roman" w:cs="Times New Roman"/>
                <w:color w:val="auto"/>
              </w:rPr>
              <w:t>od zakupa javnih površina</w:t>
            </w:r>
          </w:p>
        </w:tc>
        <w:tc>
          <w:tcPr>
            <w:tcW w:w="1559" w:type="dxa"/>
          </w:tcPr>
          <w:p w:rsidR="00482DEE" w:rsidRPr="000A2D0F" w:rsidRDefault="00C01915" w:rsidP="000A2D0F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1.581,46</w:t>
            </w:r>
          </w:p>
        </w:tc>
      </w:tr>
      <w:tr w:rsidR="00631CA0" w:rsidRPr="004D2D3E" w:rsidTr="000A2D0F">
        <w:trPr>
          <w:trHeight w:val="397"/>
        </w:trPr>
        <w:tc>
          <w:tcPr>
            <w:cnfStyle w:val="001000000000"/>
            <w:tcW w:w="0" w:type="auto"/>
            <w:hideMark/>
          </w:tcPr>
          <w:p w:rsidR="00631CA0" w:rsidRPr="000A2D0F" w:rsidRDefault="00631CA0" w:rsidP="000A2D0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4356" w:type="dxa"/>
            <w:hideMark/>
          </w:tcPr>
          <w:p w:rsidR="00631CA0" w:rsidRPr="000A2D0F" w:rsidRDefault="00631CA0" w:rsidP="000A2D0F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Potraživanja za zakup poljop.zemljišta</w:t>
            </w:r>
            <w:r w:rsidR="000A2D0F" w:rsidRPr="000A2D0F">
              <w:rPr>
                <w:rFonts w:ascii="Times New Roman" w:hAnsi="Times New Roman" w:cs="Times New Roman"/>
                <w:color w:val="auto"/>
              </w:rPr>
              <w:t xml:space="preserve"> (RH)</w:t>
            </w:r>
          </w:p>
        </w:tc>
        <w:tc>
          <w:tcPr>
            <w:tcW w:w="1559" w:type="dxa"/>
          </w:tcPr>
          <w:p w:rsidR="00631CA0" w:rsidRPr="000A2D0F" w:rsidRDefault="000A2D0F" w:rsidP="000A2D0F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28.437,94</w:t>
            </w:r>
          </w:p>
        </w:tc>
      </w:tr>
      <w:tr w:rsidR="00631CA0" w:rsidRPr="004D2D3E" w:rsidTr="000A2D0F">
        <w:trPr>
          <w:cnfStyle w:val="000000100000"/>
          <w:trHeight w:val="397"/>
        </w:trPr>
        <w:tc>
          <w:tcPr>
            <w:cnfStyle w:val="001000000000"/>
            <w:tcW w:w="0" w:type="auto"/>
            <w:hideMark/>
          </w:tcPr>
          <w:p w:rsidR="00631CA0" w:rsidRPr="000A2D0F" w:rsidRDefault="00631CA0" w:rsidP="000A2D0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4356" w:type="dxa"/>
            <w:hideMark/>
          </w:tcPr>
          <w:p w:rsidR="00631CA0" w:rsidRPr="000A2D0F" w:rsidRDefault="000A2D0F" w:rsidP="000A2D0F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Potraživanja za prihode vodoprivrede</w:t>
            </w:r>
          </w:p>
        </w:tc>
        <w:tc>
          <w:tcPr>
            <w:tcW w:w="1559" w:type="dxa"/>
          </w:tcPr>
          <w:p w:rsidR="00631CA0" w:rsidRPr="000A2D0F" w:rsidRDefault="000A2D0F" w:rsidP="000A2D0F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61.489,86</w:t>
            </w:r>
          </w:p>
        </w:tc>
      </w:tr>
      <w:tr w:rsidR="00482DEE" w:rsidRPr="004D2D3E" w:rsidTr="000A2D0F">
        <w:trPr>
          <w:trHeight w:val="397"/>
        </w:trPr>
        <w:tc>
          <w:tcPr>
            <w:cnfStyle w:val="001000000000"/>
            <w:tcW w:w="0" w:type="auto"/>
            <w:hideMark/>
          </w:tcPr>
          <w:p w:rsidR="00482DEE" w:rsidRPr="000A2D0F" w:rsidRDefault="00482DEE" w:rsidP="000A2D0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4356" w:type="dxa"/>
            <w:hideMark/>
          </w:tcPr>
          <w:p w:rsidR="00482DEE" w:rsidRPr="000A2D0F" w:rsidRDefault="00482DEE" w:rsidP="000A2D0F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 xml:space="preserve">Potraživanja za </w:t>
            </w:r>
            <w:r w:rsidR="000A2D0F" w:rsidRPr="000A2D0F">
              <w:rPr>
                <w:rFonts w:ascii="Times New Roman" w:hAnsi="Times New Roman" w:cs="Times New Roman"/>
                <w:color w:val="auto"/>
              </w:rPr>
              <w:t>komunalne naknade</w:t>
            </w:r>
          </w:p>
        </w:tc>
        <w:tc>
          <w:tcPr>
            <w:tcW w:w="1559" w:type="dxa"/>
          </w:tcPr>
          <w:p w:rsidR="00482DEE" w:rsidRPr="000A2D0F" w:rsidRDefault="000A2D0F" w:rsidP="000A2D0F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34.782,34</w:t>
            </w:r>
          </w:p>
        </w:tc>
      </w:tr>
      <w:tr w:rsidR="00482DEE" w:rsidRPr="00E41389" w:rsidTr="000A2D0F">
        <w:trPr>
          <w:cnfStyle w:val="000000100000"/>
          <w:trHeight w:val="397"/>
        </w:trPr>
        <w:tc>
          <w:tcPr>
            <w:cnfStyle w:val="001000000000"/>
            <w:tcW w:w="0" w:type="auto"/>
          </w:tcPr>
          <w:p w:rsidR="00482DEE" w:rsidRPr="000A2D0F" w:rsidRDefault="00482DEE" w:rsidP="000A2D0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11.</w:t>
            </w:r>
          </w:p>
        </w:tc>
        <w:tc>
          <w:tcPr>
            <w:tcW w:w="4356" w:type="dxa"/>
          </w:tcPr>
          <w:p w:rsidR="00482DEE" w:rsidRPr="000A2D0F" w:rsidRDefault="00482DEE" w:rsidP="000A2D0F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 xml:space="preserve">Potraživanja za </w:t>
            </w:r>
            <w:r w:rsidR="000A2D0F" w:rsidRPr="000A2D0F">
              <w:rPr>
                <w:rFonts w:ascii="Times New Roman" w:hAnsi="Times New Roman" w:cs="Times New Roman"/>
                <w:color w:val="auto"/>
              </w:rPr>
              <w:t>prihode od pruženih usluga</w:t>
            </w:r>
          </w:p>
        </w:tc>
        <w:tc>
          <w:tcPr>
            <w:tcW w:w="1559" w:type="dxa"/>
          </w:tcPr>
          <w:p w:rsidR="00482DEE" w:rsidRPr="000A2D0F" w:rsidRDefault="000A2D0F" w:rsidP="000A2D0F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283,17</w:t>
            </w:r>
          </w:p>
        </w:tc>
      </w:tr>
      <w:tr w:rsidR="00482DEE" w:rsidRPr="004D2D3E" w:rsidTr="000A2D0F">
        <w:trPr>
          <w:trHeight w:val="397"/>
        </w:trPr>
        <w:tc>
          <w:tcPr>
            <w:cnfStyle w:val="001000000000"/>
            <w:tcW w:w="0" w:type="auto"/>
            <w:hideMark/>
          </w:tcPr>
          <w:p w:rsidR="00482DEE" w:rsidRPr="000A2D0F" w:rsidRDefault="00482DEE" w:rsidP="000A2D0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12.</w:t>
            </w:r>
          </w:p>
        </w:tc>
        <w:tc>
          <w:tcPr>
            <w:tcW w:w="4356" w:type="dxa"/>
            <w:hideMark/>
          </w:tcPr>
          <w:p w:rsidR="00482DEE" w:rsidRPr="000A2D0F" w:rsidRDefault="00482DEE" w:rsidP="000A2D0F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Potraživanja od prodaja pol.zemlj. (RH)</w:t>
            </w:r>
          </w:p>
        </w:tc>
        <w:tc>
          <w:tcPr>
            <w:tcW w:w="1559" w:type="dxa"/>
          </w:tcPr>
          <w:p w:rsidR="00482DEE" w:rsidRPr="000A2D0F" w:rsidRDefault="000A2D0F" w:rsidP="000A2D0F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88.587,40</w:t>
            </w:r>
          </w:p>
        </w:tc>
      </w:tr>
      <w:tr w:rsidR="000A2D0F" w:rsidRPr="004D2D3E" w:rsidTr="000A2D0F">
        <w:trPr>
          <w:cnfStyle w:val="000000100000"/>
          <w:trHeight w:val="397"/>
        </w:trPr>
        <w:tc>
          <w:tcPr>
            <w:cnfStyle w:val="001000000000"/>
            <w:tcW w:w="0" w:type="auto"/>
            <w:hideMark/>
          </w:tcPr>
          <w:p w:rsidR="000A2D0F" w:rsidRPr="000A2D0F" w:rsidRDefault="000A2D0F" w:rsidP="000A2D0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13.</w:t>
            </w:r>
          </w:p>
        </w:tc>
        <w:tc>
          <w:tcPr>
            <w:tcW w:w="4356" w:type="dxa"/>
            <w:hideMark/>
          </w:tcPr>
          <w:p w:rsidR="000A2D0F" w:rsidRPr="000A2D0F" w:rsidRDefault="000A2D0F" w:rsidP="000A2D0F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Potraživanja za naknade koje se refundiraju</w:t>
            </w:r>
          </w:p>
        </w:tc>
        <w:tc>
          <w:tcPr>
            <w:tcW w:w="1559" w:type="dxa"/>
          </w:tcPr>
          <w:p w:rsidR="000A2D0F" w:rsidRPr="000A2D0F" w:rsidRDefault="000A2D0F" w:rsidP="000A2D0F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84,72</w:t>
            </w:r>
          </w:p>
        </w:tc>
      </w:tr>
      <w:tr w:rsidR="000A2D0F" w:rsidRPr="004D2D3E" w:rsidTr="000A2D0F">
        <w:trPr>
          <w:trHeight w:val="397"/>
        </w:trPr>
        <w:tc>
          <w:tcPr>
            <w:cnfStyle w:val="001000000000"/>
            <w:tcW w:w="0" w:type="auto"/>
            <w:hideMark/>
          </w:tcPr>
          <w:p w:rsidR="000A2D0F" w:rsidRPr="000A2D0F" w:rsidRDefault="000A2D0F" w:rsidP="000A2D0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14.</w:t>
            </w:r>
          </w:p>
        </w:tc>
        <w:tc>
          <w:tcPr>
            <w:tcW w:w="4356" w:type="dxa"/>
            <w:hideMark/>
          </w:tcPr>
          <w:p w:rsidR="000A2D0F" w:rsidRPr="000A2D0F" w:rsidRDefault="000A2D0F" w:rsidP="000A2D0F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Potraživanja proračuna od proračunskih korisnika za povrat u nadležni proračun</w:t>
            </w:r>
          </w:p>
        </w:tc>
        <w:tc>
          <w:tcPr>
            <w:tcW w:w="1559" w:type="dxa"/>
          </w:tcPr>
          <w:p w:rsidR="000A2D0F" w:rsidRPr="000A2D0F" w:rsidRDefault="000A2D0F" w:rsidP="000A2D0F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0A2D0F">
              <w:rPr>
                <w:rFonts w:ascii="Times New Roman" w:hAnsi="Times New Roman" w:cs="Times New Roman"/>
                <w:color w:val="auto"/>
              </w:rPr>
              <w:t>0,27</w:t>
            </w:r>
          </w:p>
        </w:tc>
      </w:tr>
      <w:tr w:rsidR="00482DEE" w:rsidRPr="00E41389" w:rsidTr="000A2D0F">
        <w:trPr>
          <w:cnfStyle w:val="000000100000"/>
          <w:trHeight w:val="397"/>
        </w:trPr>
        <w:tc>
          <w:tcPr>
            <w:cnfStyle w:val="001000000000"/>
            <w:tcW w:w="0" w:type="auto"/>
          </w:tcPr>
          <w:p w:rsidR="00482DEE" w:rsidRPr="000A2D0F" w:rsidRDefault="00482DEE" w:rsidP="000A2D0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56" w:type="dxa"/>
          </w:tcPr>
          <w:p w:rsidR="00482DEE" w:rsidRPr="000A2D0F" w:rsidRDefault="00482DEE" w:rsidP="000A2D0F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0A2D0F">
              <w:rPr>
                <w:rFonts w:ascii="Times New Roman" w:hAnsi="Times New Roman" w:cs="Times New Roman"/>
                <w:b/>
                <w:color w:val="auto"/>
              </w:rPr>
              <w:t>Ukupno potraživanja:</w:t>
            </w:r>
          </w:p>
        </w:tc>
        <w:tc>
          <w:tcPr>
            <w:tcW w:w="1559" w:type="dxa"/>
          </w:tcPr>
          <w:p w:rsidR="00482DEE" w:rsidRPr="000A2D0F" w:rsidRDefault="005868E2" w:rsidP="000A2D0F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0A2D0F">
              <w:rPr>
                <w:rFonts w:ascii="Times New Roman" w:hAnsi="Times New Roman" w:cs="Times New Roman"/>
                <w:b/>
              </w:rPr>
              <w:fldChar w:fldCharType="begin"/>
            </w:r>
            <w:r w:rsidR="000A2D0F" w:rsidRPr="000A2D0F">
              <w:rPr>
                <w:rFonts w:ascii="Times New Roman" w:hAnsi="Times New Roman" w:cs="Times New Roman"/>
                <w:b/>
                <w:color w:val="auto"/>
              </w:rPr>
              <w:instrText xml:space="preserve"> =SUM(ABOVE) </w:instrText>
            </w:r>
            <w:r w:rsidRPr="000A2D0F">
              <w:rPr>
                <w:rFonts w:ascii="Times New Roman" w:hAnsi="Times New Roman" w:cs="Times New Roman"/>
                <w:b/>
              </w:rPr>
              <w:fldChar w:fldCharType="separate"/>
            </w:r>
            <w:r w:rsidR="000A2D0F" w:rsidRPr="000A2D0F">
              <w:rPr>
                <w:rFonts w:ascii="Times New Roman" w:hAnsi="Times New Roman" w:cs="Times New Roman"/>
                <w:b/>
                <w:noProof/>
                <w:color w:val="auto"/>
              </w:rPr>
              <w:t>286.253,43</w:t>
            </w:r>
            <w:r w:rsidRPr="000A2D0F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:rsidR="004D2D3E" w:rsidRPr="004D2D3E" w:rsidRDefault="004D2D3E" w:rsidP="004D2D3E">
      <w:pPr>
        <w:spacing w:after="0" w:line="240" w:lineRule="auto"/>
        <w:jc w:val="both"/>
      </w:pPr>
    </w:p>
    <w:p w:rsidR="004D2D3E" w:rsidRDefault="004D2D3E" w:rsidP="004D2D3E">
      <w:pPr>
        <w:spacing w:after="0" w:line="240" w:lineRule="auto"/>
        <w:rPr>
          <w:rFonts w:ascii="Times New Roman" w:hAnsi="Times New Roman" w:cs="Times New Roman"/>
        </w:rPr>
      </w:pPr>
    </w:p>
    <w:p w:rsidR="00482DEE" w:rsidRDefault="00482DEE" w:rsidP="004D2D3E">
      <w:pPr>
        <w:spacing w:after="0" w:line="240" w:lineRule="auto"/>
        <w:rPr>
          <w:rFonts w:ascii="Times New Roman" w:hAnsi="Times New Roman" w:cs="Times New Roman"/>
        </w:rPr>
      </w:pPr>
    </w:p>
    <w:p w:rsidR="00482DEE" w:rsidRDefault="00482DEE" w:rsidP="004D2D3E">
      <w:pPr>
        <w:spacing w:after="0" w:line="240" w:lineRule="auto"/>
        <w:rPr>
          <w:rFonts w:ascii="Times New Roman" w:hAnsi="Times New Roman" w:cs="Times New Roman"/>
        </w:rPr>
      </w:pPr>
    </w:p>
    <w:p w:rsidR="00482DEE" w:rsidRDefault="00482DEE" w:rsidP="004D2D3E">
      <w:pPr>
        <w:spacing w:after="0" w:line="240" w:lineRule="auto"/>
        <w:rPr>
          <w:rFonts w:ascii="Times New Roman" w:hAnsi="Times New Roman" w:cs="Times New Roman"/>
        </w:rPr>
      </w:pPr>
    </w:p>
    <w:p w:rsidR="000A2D0F" w:rsidRDefault="000A2D0F" w:rsidP="004D2D3E">
      <w:pPr>
        <w:spacing w:after="0" w:line="240" w:lineRule="auto"/>
        <w:rPr>
          <w:rFonts w:ascii="Times New Roman" w:hAnsi="Times New Roman" w:cs="Times New Roman"/>
        </w:rPr>
      </w:pPr>
    </w:p>
    <w:p w:rsidR="00A50E5F" w:rsidRDefault="00A50E5F" w:rsidP="006961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E5F" w:rsidRDefault="00A50E5F" w:rsidP="006961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0E4" w:rsidRDefault="00A210E4" w:rsidP="009E57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0E8" w:rsidRDefault="00F760E8" w:rsidP="009E57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0E8" w:rsidRDefault="00F760E8" w:rsidP="009E57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0E8" w:rsidRDefault="00F760E8" w:rsidP="009E57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0E8" w:rsidRDefault="00F760E8" w:rsidP="009E57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0E8" w:rsidRDefault="00F760E8" w:rsidP="009E57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0E8" w:rsidRDefault="00F760E8" w:rsidP="009E57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262" w:rsidRDefault="00ED0262" w:rsidP="009E57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262" w:rsidRDefault="00ED0262" w:rsidP="009E57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262" w:rsidRDefault="00ED0262" w:rsidP="009E57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262" w:rsidRDefault="00ED0262" w:rsidP="009E57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262" w:rsidRDefault="00ED0262" w:rsidP="009E57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7E0" w:rsidRDefault="004D2D3E" w:rsidP="009E57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19B">
        <w:rPr>
          <w:rFonts w:ascii="Times New Roman" w:hAnsi="Times New Roman" w:cs="Times New Roman"/>
          <w:sz w:val="24"/>
          <w:szCs w:val="24"/>
        </w:rPr>
        <w:t>Općina Gunja ostvaruje prihode od prodaje i zakupa poljoprivrednog zemljišta u vlasništvu RH. Prodaja je bila 2010. godine na rok od 15 godina, što znači da su do sada upl</w:t>
      </w:r>
      <w:r w:rsidR="0069798D" w:rsidRPr="0069619B">
        <w:rPr>
          <w:rFonts w:ascii="Times New Roman" w:hAnsi="Times New Roman" w:cs="Times New Roman"/>
          <w:sz w:val="24"/>
          <w:szCs w:val="24"/>
        </w:rPr>
        <w:t>aćene obveze</w:t>
      </w:r>
      <w:r w:rsidR="0069619B" w:rsidRPr="0069619B">
        <w:rPr>
          <w:rFonts w:ascii="Times New Roman" w:hAnsi="Times New Roman" w:cs="Times New Roman"/>
          <w:sz w:val="24"/>
          <w:szCs w:val="24"/>
        </w:rPr>
        <w:t xml:space="preserve"> za razdoblje od 1</w:t>
      </w:r>
      <w:r w:rsidR="0069619B">
        <w:rPr>
          <w:rFonts w:ascii="Times New Roman" w:hAnsi="Times New Roman" w:cs="Times New Roman"/>
          <w:sz w:val="24"/>
          <w:szCs w:val="24"/>
        </w:rPr>
        <w:t>3</w:t>
      </w:r>
      <w:r w:rsidRPr="0069619B">
        <w:rPr>
          <w:rFonts w:ascii="Times New Roman" w:hAnsi="Times New Roman" w:cs="Times New Roman"/>
          <w:sz w:val="24"/>
          <w:szCs w:val="24"/>
        </w:rPr>
        <w:t xml:space="preserve"> godina.  Prikazani iznosi  potra</w:t>
      </w:r>
      <w:r w:rsidR="0036367C">
        <w:rPr>
          <w:rFonts w:ascii="Times New Roman" w:hAnsi="Times New Roman" w:cs="Times New Roman"/>
          <w:sz w:val="24"/>
          <w:szCs w:val="24"/>
        </w:rPr>
        <w:t>živanja za zakup i prodaju poljoprivrednog</w:t>
      </w:r>
      <w:r w:rsidRPr="0069619B">
        <w:rPr>
          <w:rFonts w:ascii="Times New Roman" w:hAnsi="Times New Roman" w:cs="Times New Roman"/>
          <w:sz w:val="24"/>
          <w:szCs w:val="24"/>
        </w:rPr>
        <w:t xml:space="preserve"> zemljišta u vlasništvu RH odnos</w:t>
      </w:r>
      <w:r w:rsidR="0069619B" w:rsidRPr="0069619B">
        <w:rPr>
          <w:rFonts w:ascii="Times New Roman" w:hAnsi="Times New Roman" w:cs="Times New Roman"/>
          <w:sz w:val="24"/>
          <w:szCs w:val="24"/>
        </w:rPr>
        <w:t>e se na preostalo razdoblje od 2</w:t>
      </w:r>
      <w:r w:rsidR="0069619B">
        <w:rPr>
          <w:rFonts w:ascii="Times New Roman" w:hAnsi="Times New Roman" w:cs="Times New Roman"/>
          <w:sz w:val="24"/>
          <w:szCs w:val="24"/>
        </w:rPr>
        <w:t xml:space="preserve"> godina odnosno do 2024</w:t>
      </w:r>
      <w:r w:rsidR="0069619B" w:rsidRPr="0069619B">
        <w:rPr>
          <w:rFonts w:ascii="Times New Roman" w:hAnsi="Times New Roman" w:cs="Times New Roman"/>
          <w:sz w:val="24"/>
          <w:szCs w:val="24"/>
        </w:rPr>
        <w:t>. godine</w:t>
      </w:r>
      <w:r w:rsidR="0036367C">
        <w:rPr>
          <w:rFonts w:ascii="Times New Roman" w:hAnsi="Times New Roman" w:cs="Times New Roman"/>
          <w:sz w:val="24"/>
          <w:szCs w:val="24"/>
        </w:rPr>
        <w:t xml:space="preserve">. </w:t>
      </w:r>
      <w:r w:rsidRPr="0069619B">
        <w:rPr>
          <w:rFonts w:ascii="Times New Roman" w:hAnsi="Times New Roman" w:cs="Times New Roman"/>
          <w:sz w:val="24"/>
          <w:szCs w:val="24"/>
        </w:rPr>
        <w:t>Od ukupno naplaćenog potraživanja za zakup i prodaju polj</w:t>
      </w:r>
      <w:r w:rsidR="0069619B">
        <w:rPr>
          <w:rFonts w:ascii="Times New Roman" w:hAnsi="Times New Roman" w:cs="Times New Roman"/>
          <w:sz w:val="24"/>
          <w:szCs w:val="24"/>
        </w:rPr>
        <w:t>oprivrednog</w:t>
      </w:r>
      <w:r w:rsidRPr="0069619B">
        <w:rPr>
          <w:rFonts w:ascii="Times New Roman" w:hAnsi="Times New Roman" w:cs="Times New Roman"/>
          <w:sz w:val="24"/>
          <w:szCs w:val="24"/>
        </w:rPr>
        <w:t xml:space="preserve"> zemljišta  65</w:t>
      </w:r>
      <w:r w:rsidR="00D81B01">
        <w:rPr>
          <w:rFonts w:ascii="Times New Roman" w:hAnsi="Times New Roman" w:cs="Times New Roman"/>
          <w:sz w:val="24"/>
          <w:szCs w:val="24"/>
        </w:rPr>
        <w:t>,00</w:t>
      </w:r>
      <w:r w:rsidRPr="0069619B">
        <w:rPr>
          <w:rFonts w:ascii="Times New Roman" w:hAnsi="Times New Roman" w:cs="Times New Roman"/>
          <w:sz w:val="24"/>
          <w:szCs w:val="24"/>
        </w:rPr>
        <w:t xml:space="preserve"> % predstavlja prihod Općine Gunja, a razlika prihod županijskog i državnog proračuna. </w:t>
      </w:r>
      <w:r w:rsidR="0069619B">
        <w:rPr>
          <w:rFonts w:ascii="Times New Roman" w:hAnsi="Times New Roman" w:cs="Times New Roman"/>
          <w:sz w:val="24"/>
          <w:szCs w:val="24"/>
        </w:rPr>
        <w:t>Potraživanja za naknade koje se refundiraju u iznosu od 84,72</w:t>
      </w:r>
      <w:r w:rsidR="00E937F9">
        <w:rPr>
          <w:rFonts w:ascii="Times New Roman" w:hAnsi="Times New Roman" w:cs="Times New Roman"/>
          <w:sz w:val="24"/>
          <w:szCs w:val="24"/>
        </w:rPr>
        <w:t xml:space="preserve"> EUR odnosi se na </w:t>
      </w:r>
      <w:r w:rsidR="001F0CE2">
        <w:rPr>
          <w:rFonts w:ascii="Times New Roman" w:hAnsi="Times New Roman" w:cs="Times New Roman"/>
          <w:sz w:val="24"/>
          <w:szCs w:val="24"/>
        </w:rPr>
        <w:t xml:space="preserve">potraživanje od HZZo-a za refundaciju bolovanja, dok se iznos od 0,27 EUR odnosi na potraživanja za povrat pretplaćenih sredstva od proračunskog korisnika Narodne knjižnice i čitaonice Gunja. </w:t>
      </w:r>
    </w:p>
    <w:p w:rsidR="00ED0262" w:rsidRDefault="00ED0262" w:rsidP="009E57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7E0" w:rsidRDefault="009E57E0" w:rsidP="009E57E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B748B" w:rsidRPr="00811A61" w:rsidRDefault="000B748B" w:rsidP="000B748B">
      <w:pPr>
        <w:pStyle w:val="Bezproreda"/>
        <w:rPr>
          <w:rFonts w:ascii="Times New Roman" w:hAnsi="Times New Roman" w:cs="Times New Roman"/>
          <w:b/>
        </w:rPr>
      </w:pPr>
      <w:r w:rsidRPr="00EA75DA">
        <w:rPr>
          <w:rFonts w:ascii="Times New Roman" w:hAnsi="Times New Roman" w:cs="Times New Roman"/>
          <w:b/>
        </w:rPr>
        <w:lastRenderedPageBreak/>
        <w:t>8. STANJE NEPODMIRENIH OBVEZA</w:t>
      </w:r>
    </w:p>
    <w:p w:rsidR="009E57E0" w:rsidRDefault="009E57E0" w:rsidP="0031160A">
      <w:pPr>
        <w:pStyle w:val="Zaglavlje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</w:p>
    <w:p w:rsidR="000B748B" w:rsidRPr="0031160A" w:rsidRDefault="007A3756" w:rsidP="0031160A">
      <w:pPr>
        <w:pStyle w:val="Zaglavlje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31160A">
        <w:rPr>
          <w:rFonts w:ascii="Times New Roman" w:hAnsi="Times New Roman" w:cs="Times New Roman"/>
          <w:sz w:val="24"/>
        </w:rPr>
        <w:t>Stanje nepodmirenih obveza</w:t>
      </w:r>
      <w:r w:rsidR="000B748B" w:rsidRPr="0031160A">
        <w:rPr>
          <w:rFonts w:ascii="Times New Roman" w:hAnsi="Times New Roman" w:cs="Times New Roman"/>
          <w:sz w:val="24"/>
        </w:rPr>
        <w:t xml:space="preserve">  na dan </w:t>
      </w:r>
      <w:r w:rsidR="001D2297" w:rsidRPr="0031160A">
        <w:rPr>
          <w:rFonts w:ascii="Times New Roman" w:hAnsi="Times New Roman" w:cs="Times New Roman"/>
          <w:sz w:val="24"/>
        </w:rPr>
        <w:t xml:space="preserve">30.06.2023. godine iznosi 89.176,96 EUR  i sastoji se od obveza za rashode poslovanja (23) u iznosu od 49.064.48, obveza za nabavu nefinancijske imovine (24) u iznosu od </w:t>
      </w:r>
      <w:r w:rsidR="0031160A" w:rsidRPr="0031160A">
        <w:rPr>
          <w:rFonts w:ascii="Times New Roman" w:hAnsi="Times New Roman" w:cs="Times New Roman"/>
          <w:sz w:val="24"/>
        </w:rPr>
        <w:t>2.200,00 EUR te obveza za kredite i zajmove (26) u iznosu od 37.912,48 EUR.</w:t>
      </w:r>
    </w:p>
    <w:p w:rsidR="0031160A" w:rsidRDefault="0031160A" w:rsidP="0031160A">
      <w:pPr>
        <w:pStyle w:val="Zaglavlje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</w:p>
    <w:p w:rsidR="0031160A" w:rsidRDefault="0031160A" w:rsidP="0031160A">
      <w:pPr>
        <w:pStyle w:val="Zaglavlje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31160A">
        <w:rPr>
          <w:rFonts w:ascii="Times New Roman" w:hAnsi="Times New Roman" w:cs="Times New Roman"/>
          <w:sz w:val="24"/>
        </w:rPr>
        <w:t>Od ukupnog iznosa nepodmirenih obveza, dospjele obveze iznose 27.123,29 EUR  i odnose se na obveze za materijalne rashode s prekoračenjem od 61 do 180 dana u iznosu od 39,59</w:t>
      </w:r>
      <w:r w:rsidR="008A5E93">
        <w:rPr>
          <w:rFonts w:ascii="Times New Roman" w:hAnsi="Times New Roman" w:cs="Times New Roman"/>
          <w:sz w:val="24"/>
        </w:rPr>
        <w:t xml:space="preserve"> EUR</w:t>
      </w:r>
      <w:r w:rsidRPr="0031160A">
        <w:rPr>
          <w:rFonts w:ascii="Times New Roman" w:hAnsi="Times New Roman" w:cs="Times New Roman"/>
          <w:sz w:val="24"/>
        </w:rPr>
        <w:t xml:space="preserve"> te</w:t>
      </w:r>
      <w:r w:rsidR="00BE025A">
        <w:rPr>
          <w:rFonts w:ascii="Times New Roman" w:hAnsi="Times New Roman" w:cs="Times New Roman"/>
          <w:sz w:val="24"/>
        </w:rPr>
        <w:t xml:space="preserve"> na obveze za materijalne rashode</w:t>
      </w:r>
      <w:r w:rsidRPr="0031160A">
        <w:rPr>
          <w:rFonts w:ascii="Times New Roman" w:hAnsi="Times New Roman" w:cs="Times New Roman"/>
          <w:sz w:val="24"/>
        </w:rPr>
        <w:t xml:space="preserve"> s prekoračenjem preko 360 dana</w:t>
      </w:r>
      <w:r>
        <w:rPr>
          <w:rFonts w:ascii="Times New Roman" w:hAnsi="Times New Roman" w:cs="Times New Roman"/>
          <w:sz w:val="24"/>
        </w:rPr>
        <w:t xml:space="preserve"> u iznosu od 27.083,70 EUR. Nedospjele obveze </w:t>
      </w:r>
      <w:r w:rsidR="00BE025A">
        <w:rPr>
          <w:rFonts w:ascii="Times New Roman" w:hAnsi="Times New Roman" w:cs="Times New Roman"/>
          <w:sz w:val="24"/>
        </w:rPr>
        <w:t>iznose 63.951,38 EUR i sastoje se od obveza za rashode poslovanja u iznosu od 23.838,90 EUR, obveza za nabavu nefinancijske imovine 2.200,00 EUR i obveza za financijsku imovinu u iznosu od 37.912,48 EUR.</w:t>
      </w:r>
    </w:p>
    <w:p w:rsidR="00BE025A" w:rsidRDefault="00BE025A" w:rsidP="00CE61A3">
      <w:pPr>
        <w:pStyle w:val="Zaglavlje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Obveze za financijsku imovinu (26) odnose se na o</w:t>
      </w:r>
      <w:r w:rsidRPr="00BE025A">
        <w:rPr>
          <w:rFonts w:ascii="Times New Roman" w:hAnsi="Times New Roman" w:cs="Times New Roman"/>
          <w:sz w:val="24"/>
        </w:rPr>
        <w:t xml:space="preserve">bveze za zajmove od državnog proračuna </w:t>
      </w:r>
      <w:r>
        <w:rPr>
          <w:rFonts w:ascii="Times New Roman" w:hAnsi="Times New Roman" w:cs="Times New Roman"/>
          <w:sz w:val="24"/>
        </w:rPr>
        <w:t>–</w:t>
      </w:r>
      <w:r w:rsidRPr="00BE025A">
        <w:rPr>
          <w:rFonts w:ascii="Times New Roman" w:hAnsi="Times New Roman" w:cs="Times New Roman"/>
          <w:sz w:val="24"/>
        </w:rPr>
        <w:t xml:space="preserve"> kratkoročne</w:t>
      </w:r>
      <w:r>
        <w:rPr>
          <w:rFonts w:ascii="Times New Roman" w:hAnsi="Times New Roman" w:cs="Times New Roman"/>
          <w:sz w:val="24"/>
        </w:rPr>
        <w:t>,</w:t>
      </w:r>
      <w:r w:rsidR="00CE61A3">
        <w:rPr>
          <w:rFonts w:ascii="Times New Roman" w:hAnsi="Times New Roman" w:cs="Times New Roman"/>
          <w:sz w:val="24"/>
        </w:rPr>
        <w:t xml:space="preserve"> za koje iako JLS nije podnijela</w:t>
      </w:r>
      <w:r w:rsidRPr="00BE025A">
        <w:rPr>
          <w:rFonts w:ascii="Times New Roman" w:hAnsi="Times New Roman" w:cs="Times New Roman"/>
          <w:sz w:val="24"/>
        </w:rPr>
        <w:t xml:space="preserve"> zahtjev,</w:t>
      </w:r>
      <w:r w:rsidR="00CE61A3">
        <w:rPr>
          <w:rFonts w:ascii="Times New Roman" w:hAnsi="Times New Roman" w:cs="Times New Roman"/>
          <w:sz w:val="24"/>
        </w:rPr>
        <w:t xml:space="preserve"> a u trenutku povrata poreza na </w:t>
      </w:r>
      <w:r w:rsidRPr="00BE025A">
        <w:rPr>
          <w:rFonts w:ascii="Times New Roman" w:hAnsi="Times New Roman" w:cs="Times New Roman"/>
          <w:sz w:val="24"/>
        </w:rPr>
        <w:t>dohodak i pri</w:t>
      </w:r>
      <w:r w:rsidR="00CE61A3">
        <w:rPr>
          <w:rFonts w:ascii="Times New Roman" w:hAnsi="Times New Roman" w:cs="Times New Roman"/>
          <w:sz w:val="24"/>
        </w:rPr>
        <w:t>reza po godišnjoj prijavi nema</w:t>
      </w:r>
      <w:r w:rsidRPr="00BE025A">
        <w:rPr>
          <w:rFonts w:ascii="Times New Roman" w:hAnsi="Times New Roman" w:cs="Times New Roman"/>
          <w:sz w:val="24"/>
        </w:rPr>
        <w:t xml:space="preserve"> na računu</w:t>
      </w:r>
      <w:r w:rsidR="00CE61A3">
        <w:rPr>
          <w:rFonts w:ascii="Times New Roman" w:hAnsi="Times New Roman" w:cs="Times New Roman"/>
          <w:sz w:val="24"/>
        </w:rPr>
        <w:t xml:space="preserve"> prihoda od poreza na dohodak i </w:t>
      </w:r>
      <w:r w:rsidRPr="00BE025A">
        <w:rPr>
          <w:rFonts w:ascii="Times New Roman" w:hAnsi="Times New Roman" w:cs="Times New Roman"/>
          <w:sz w:val="24"/>
        </w:rPr>
        <w:t xml:space="preserve">prireza dovoljan iznos sredstava za isplatu cijelog povrata, nedostajuća sredstva </w:t>
      </w:r>
      <w:r w:rsidR="00CE61A3">
        <w:rPr>
          <w:rFonts w:ascii="Times New Roman" w:hAnsi="Times New Roman" w:cs="Times New Roman"/>
          <w:sz w:val="24"/>
        </w:rPr>
        <w:t>po</w:t>
      </w:r>
      <w:r w:rsidR="008A5E93">
        <w:rPr>
          <w:rFonts w:ascii="Times New Roman" w:hAnsi="Times New Roman" w:cs="Times New Roman"/>
          <w:sz w:val="24"/>
        </w:rPr>
        <w:t>d</w:t>
      </w:r>
      <w:r w:rsidR="00CE61A3">
        <w:rPr>
          <w:rFonts w:ascii="Times New Roman" w:hAnsi="Times New Roman" w:cs="Times New Roman"/>
          <w:sz w:val="24"/>
        </w:rPr>
        <w:t xml:space="preserve">miruju se iz državnog proračuna, a jedinica navedena sredstva </w:t>
      </w:r>
      <w:r w:rsidRPr="00BE025A">
        <w:rPr>
          <w:rFonts w:ascii="Times New Roman" w:hAnsi="Times New Roman" w:cs="Times New Roman"/>
          <w:sz w:val="24"/>
        </w:rPr>
        <w:t>evidentira</w:t>
      </w:r>
      <w:r w:rsidR="00CE61A3">
        <w:rPr>
          <w:rFonts w:ascii="Times New Roman" w:hAnsi="Times New Roman" w:cs="Times New Roman"/>
          <w:sz w:val="24"/>
        </w:rPr>
        <w:t xml:space="preserve"> kao </w:t>
      </w:r>
      <w:r w:rsidRPr="00BE025A">
        <w:rPr>
          <w:rFonts w:ascii="Times New Roman" w:hAnsi="Times New Roman" w:cs="Times New Roman"/>
          <w:sz w:val="24"/>
        </w:rPr>
        <w:t xml:space="preserve">kratkoročni zajam </w:t>
      </w:r>
      <w:r w:rsidR="00CE61A3">
        <w:rPr>
          <w:rFonts w:ascii="Times New Roman" w:hAnsi="Times New Roman" w:cs="Times New Roman"/>
          <w:sz w:val="24"/>
        </w:rPr>
        <w:t>primljen od državnog proračuna. Iznos obveza evidentira se putem rasknjižavanja FINA P-2/1 mjesečnih izvještaja.</w:t>
      </w:r>
    </w:p>
    <w:p w:rsidR="009E57E0" w:rsidRDefault="009E57E0" w:rsidP="00CE61A3">
      <w:pPr>
        <w:pStyle w:val="Zaglavlje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</w:rPr>
      </w:pPr>
    </w:p>
    <w:p w:rsidR="009E57E0" w:rsidRPr="009E57E0" w:rsidRDefault="009E57E0" w:rsidP="009E57E0">
      <w:pPr>
        <w:pStyle w:val="Opisslike"/>
      </w:pPr>
      <w:bookmarkStart w:id="27" w:name="_Toc141253525"/>
      <w:r>
        <w:t xml:space="preserve">Tablica  </w:t>
      </w:r>
      <w:fldSimple w:instr=" SEQ Tablica_ \* ARABIC ">
        <w:r w:rsidR="00C333E7">
          <w:rPr>
            <w:noProof/>
          </w:rPr>
          <w:t>26</w:t>
        </w:r>
      </w:fldSimple>
      <w:r>
        <w:t xml:space="preserve"> Prikaz nepodmirenih obveza na dan 30.06.2023. godine</w:t>
      </w:r>
      <w:bookmarkEnd w:id="27"/>
    </w:p>
    <w:tbl>
      <w:tblPr>
        <w:tblStyle w:val="Svijetlosjenanje-Isticanje4"/>
        <w:tblpPr w:leftFromText="180" w:rightFromText="180" w:vertAnchor="text" w:tblpY="1"/>
        <w:tblOverlap w:val="never"/>
        <w:tblW w:w="8487" w:type="dxa"/>
        <w:tblLook w:val="04A0"/>
      </w:tblPr>
      <w:tblGrid>
        <w:gridCol w:w="675"/>
        <w:gridCol w:w="6215"/>
        <w:gridCol w:w="1597"/>
      </w:tblGrid>
      <w:tr w:rsidR="00A153DD" w:rsidRPr="004516F0" w:rsidTr="004516F0">
        <w:trPr>
          <w:cnfStyle w:val="100000000000"/>
          <w:trHeight w:val="397"/>
        </w:trPr>
        <w:tc>
          <w:tcPr>
            <w:cnfStyle w:val="001000000000"/>
            <w:tcW w:w="675" w:type="dxa"/>
          </w:tcPr>
          <w:p w:rsidR="00E234B8" w:rsidRPr="004516F0" w:rsidRDefault="00E234B8" w:rsidP="004516F0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R.br</w:t>
            </w:r>
          </w:p>
        </w:tc>
        <w:tc>
          <w:tcPr>
            <w:tcW w:w="6215" w:type="dxa"/>
          </w:tcPr>
          <w:p w:rsidR="00E234B8" w:rsidRPr="004516F0" w:rsidRDefault="00E234B8" w:rsidP="004516F0">
            <w:pPr>
              <w:spacing w:line="240" w:lineRule="auto"/>
              <w:jc w:val="both"/>
              <w:cnfStyle w:val="1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Vrsta obveze</w:t>
            </w:r>
          </w:p>
        </w:tc>
        <w:tc>
          <w:tcPr>
            <w:tcW w:w="1597" w:type="dxa"/>
          </w:tcPr>
          <w:p w:rsidR="00E234B8" w:rsidRPr="004516F0" w:rsidRDefault="009E57E0" w:rsidP="004516F0">
            <w:pPr>
              <w:spacing w:line="240" w:lineRule="auto"/>
              <w:jc w:val="both"/>
              <w:cnfStyle w:val="1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 xml:space="preserve">           </w:t>
            </w:r>
            <w:r w:rsidR="00E234B8" w:rsidRPr="004516F0">
              <w:rPr>
                <w:rFonts w:ascii="Times New Roman" w:hAnsi="Times New Roman" w:cs="Times New Roman"/>
                <w:color w:val="auto"/>
              </w:rPr>
              <w:t>Iznos</w:t>
            </w:r>
          </w:p>
        </w:tc>
      </w:tr>
      <w:tr w:rsidR="005903E0" w:rsidRPr="004516F0" w:rsidTr="004516F0">
        <w:trPr>
          <w:cnfStyle w:val="000000100000"/>
          <w:trHeight w:val="397"/>
        </w:trPr>
        <w:tc>
          <w:tcPr>
            <w:cnfStyle w:val="001000000000"/>
            <w:tcW w:w="675" w:type="dxa"/>
          </w:tcPr>
          <w:p w:rsidR="005903E0" w:rsidRPr="004516F0" w:rsidRDefault="005903E0" w:rsidP="004516F0">
            <w:pPr>
              <w:rPr>
                <w:color w:val="auto"/>
              </w:rPr>
            </w:pPr>
            <w:r w:rsidRPr="004516F0">
              <w:rPr>
                <w:color w:val="auto"/>
              </w:rPr>
              <w:t>1.</w:t>
            </w:r>
          </w:p>
        </w:tc>
        <w:tc>
          <w:tcPr>
            <w:tcW w:w="6215" w:type="dxa"/>
          </w:tcPr>
          <w:p w:rsidR="005903E0" w:rsidRPr="004516F0" w:rsidRDefault="005903E0" w:rsidP="004516F0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 xml:space="preserve">Obveze za </w:t>
            </w:r>
            <w:r w:rsidR="009E57E0" w:rsidRPr="004516F0">
              <w:rPr>
                <w:rFonts w:ascii="Times New Roman" w:hAnsi="Times New Roman" w:cs="Times New Roman"/>
                <w:color w:val="auto"/>
              </w:rPr>
              <w:t xml:space="preserve">plaću –neto </w:t>
            </w:r>
          </w:p>
        </w:tc>
        <w:tc>
          <w:tcPr>
            <w:tcW w:w="1597" w:type="dxa"/>
          </w:tcPr>
          <w:p w:rsidR="005903E0" w:rsidRPr="004516F0" w:rsidRDefault="009E57E0" w:rsidP="004516F0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 xml:space="preserve">- 0,05 </w:t>
            </w:r>
          </w:p>
        </w:tc>
      </w:tr>
      <w:tr w:rsidR="009E57E0" w:rsidRPr="004516F0" w:rsidTr="004516F0">
        <w:trPr>
          <w:trHeight w:val="397"/>
        </w:trPr>
        <w:tc>
          <w:tcPr>
            <w:cnfStyle w:val="001000000000"/>
            <w:tcW w:w="675" w:type="dxa"/>
          </w:tcPr>
          <w:p w:rsidR="009E57E0" w:rsidRPr="004516F0" w:rsidRDefault="009E57E0" w:rsidP="004516F0">
            <w:pPr>
              <w:rPr>
                <w:color w:val="auto"/>
              </w:rPr>
            </w:pPr>
            <w:r w:rsidRPr="004516F0">
              <w:rPr>
                <w:color w:val="auto"/>
              </w:rPr>
              <w:t>2.</w:t>
            </w:r>
          </w:p>
        </w:tc>
        <w:tc>
          <w:tcPr>
            <w:tcW w:w="6215" w:type="dxa"/>
          </w:tcPr>
          <w:p w:rsidR="009E57E0" w:rsidRPr="004516F0" w:rsidRDefault="009E57E0" w:rsidP="004516F0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Obveze za porez i prirez na dohodak iz plaća</w:t>
            </w:r>
          </w:p>
        </w:tc>
        <w:tc>
          <w:tcPr>
            <w:tcW w:w="1597" w:type="dxa"/>
          </w:tcPr>
          <w:p w:rsidR="009E57E0" w:rsidRPr="004516F0" w:rsidRDefault="004516F0" w:rsidP="004516F0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 xml:space="preserve">               0,02</w:t>
            </w:r>
          </w:p>
        </w:tc>
      </w:tr>
      <w:tr w:rsidR="009E57E0" w:rsidRPr="004516F0" w:rsidTr="004516F0">
        <w:trPr>
          <w:cnfStyle w:val="000000100000"/>
          <w:trHeight w:val="397"/>
        </w:trPr>
        <w:tc>
          <w:tcPr>
            <w:cnfStyle w:val="001000000000"/>
            <w:tcW w:w="675" w:type="dxa"/>
          </w:tcPr>
          <w:p w:rsidR="009E57E0" w:rsidRPr="004516F0" w:rsidRDefault="004516F0" w:rsidP="004516F0">
            <w:pPr>
              <w:rPr>
                <w:color w:val="auto"/>
              </w:rPr>
            </w:pPr>
            <w:r w:rsidRPr="004516F0">
              <w:rPr>
                <w:color w:val="auto"/>
              </w:rPr>
              <w:t xml:space="preserve">3.        </w:t>
            </w:r>
          </w:p>
        </w:tc>
        <w:tc>
          <w:tcPr>
            <w:tcW w:w="6215" w:type="dxa"/>
          </w:tcPr>
          <w:p w:rsidR="009E57E0" w:rsidRPr="004516F0" w:rsidRDefault="004516F0" w:rsidP="004516F0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 xml:space="preserve">Obveze za doprinose iz plaća </w:t>
            </w:r>
          </w:p>
        </w:tc>
        <w:tc>
          <w:tcPr>
            <w:tcW w:w="1597" w:type="dxa"/>
          </w:tcPr>
          <w:p w:rsidR="009E57E0" w:rsidRPr="004516F0" w:rsidRDefault="004516F0" w:rsidP="004516F0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-0,03</w:t>
            </w:r>
          </w:p>
        </w:tc>
      </w:tr>
      <w:tr w:rsidR="009E57E0" w:rsidRPr="004516F0" w:rsidTr="004516F0">
        <w:trPr>
          <w:trHeight w:val="397"/>
        </w:trPr>
        <w:tc>
          <w:tcPr>
            <w:cnfStyle w:val="001000000000"/>
            <w:tcW w:w="675" w:type="dxa"/>
          </w:tcPr>
          <w:p w:rsidR="009E57E0" w:rsidRPr="004516F0" w:rsidRDefault="004516F0" w:rsidP="004516F0">
            <w:pPr>
              <w:rPr>
                <w:color w:val="auto"/>
              </w:rPr>
            </w:pPr>
            <w:r w:rsidRPr="004516F0">
              <w:rPr>
                <w:color w:val="auto"/>
              </w:rPr>
              <w:t>4.</w:t>
            </w:r>
          </w:p>
        </w:tc>
        <w:tc>
          <w:tcPr>
            <w:tcW w:w="6215" w:type="dxa"/>
          </w:tcPr>
          <w:p w:rsidR="009E57E0" w:rsidRPr="004516F0" w:rsidRDefault="004516F0" w:rsidP="004516F0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 xml:space="preserve">Obveze za doprinose na plaće </w:t>
            </w:r>
          </w:p>
        </w:tc>
        <w:tc>
          <w:tcPr>
            <w:tcW w:w="1597" w:type="dxa"/>
          </w:tcPr>
          <w:p w:rsidR="009E57E0" w:rsidRPr="004516F0" w:rsidRDefault="004516F0" w:rsidP="004516F0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-0,02</w:t>
            </w:r>
          </w:p>
        </w:tc>
      </w:tr>
      <w:tr w:rsidR="009E57E0" w:rsidRPr="004516F0" w:rsidTr="004516F0">
        <w:trPr>
          <w:cnfStyle w:val="000000100000"/>
          <w:trHeight w:val="397"/>
        </w:trPr>
        <w:tc>
          <w:tcPr>
            <w:cnfStyle w:val="001000000000"/>
            <w:tcW w:w="675" w:type="dxa"/>
          </w:tcPr>
          <w:p w:rsidR="009E57E0" w:rsidRPr="004516F0" w:rsidRDefault="004516F0" w:rsidP="004516F0">
            <w:pPr>
              <w:rPr>
                <w:color w:val="auto"/>
              </w:rPr>
            </w:pPr>
            <w:r w:rsidRPr="004516F0">
              <w:rPr>
                <w:color w:val="auto"/>
              </w:rPr>
              <w:t xml:space="preserve">5.         </w:t>
            </w:r>
          </w:p>
        </w:tc>
        <w:tc>
          <w:tcPr>
            <w:tcW w:w="6215" w:type="dxa"/>
          </w:tcPr>
          <w:p w:rsidR="009E57E0" w:rsidRPr="004516F0" w:rsidRDefault="004516F0" w:rsidP="004516F0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 xml:space="preserve">Naknade troškova zaposlenima </w:t>
            </w:r>
          </w:p>
        </w:tc>
        <w:tc>
          <w:tcPr>
            <w:tcW w:w="1597" w:type="dxa"/>
          </w:tcPr>
          <w:p w:rsidR="009E57E0" w:rsidRPr="004516F0" w:rsidRDefault="004516F0" w:rsidP="004516F0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0,02</w:t>
            </w:r>
          </w:p>
        </w:tc>
      </w:tr>
      <w:tr w:rsidR="00A153DD" w:rsidRPr="004516F0" w:rsidTr="004516F0">
        <w:trPr>
          <w:trHeight w:val="397"/>
        </w:trPr>
        <w:tc>
          <w:tcPr>
            <w:cnfStyle w:val="001000000000"/>
            <w:tcW w:w="675" w:type="dxa"/>
          </w:tcPr>
          <w:p w:rsidR="00E234B8" w:rsidRPr="004516F0" w:rsidRDefault="00BD14B0" w:rsidP="004516F0">
            <w:pPr>
              <w:rPr>
                <w:color w:val="auto"/>
              </w:rPr>
            </w:pPr>
            <w:r w:rsidRPr="004516F0">
              <w:rPr>
                <w:color w:val="auto"/>
              </w:rPr>
              <w:t>3.</w:t>
            </w:r>
          </w:p>
        </w:tc>
        <w:tc>
          <w:tcPr>
            <w:tcW w:w="6215" w:type="dxa"/>
          </w:tcPr>
          <w:p w:rsidR="00E234B8" w:rsidRPr="004516F0" w:rsidRDefault="00E234B8" w:rsidP="004516F0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Obveze prema dobavljačima za m</w:t>
            </w:r>
            <w:r w:rsidR="00082FAF" w:rsidRPr="004516F0">
              <w:rPr>
                <w:rFonts w:ascii="Times New Roman" w:hAnsi="Times New Roman" w:cs="Times New Roman"/>
                <w:color w:val="auto"/>
              </w:rPr>
              <w:t>a</w:t>
            </w:r>
            <w:r w:rsidRPr="004516F0">
              <w:rPr>
                <w:rFonts w:ascii="Times New Roman" w:hAnsi="Times New Roman" w:cs="Times New Roman"/>
                <w:color w:val="auto"/>
              </w:rPr>
              <w:t>terijal i energiju</w:t>
            </w:r>
          </w:p>
        </w:tc>
        <w:tc>
          <w:tcPr>
            <w:tcW w:w="1597" w:type="dxa"/>
          </w:tcPr>
          <w:p w:rsidR="00E234B8" w:rsidRPr="004516F0" w:rsidRDefault="00612C91" w:rsidP="004516F0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2.415,88</w:t>
            </w:r>
          </w:p>
        </w:tc>
      </w:tr>
      <w:tr w:rsidR="004516F0" w:rsidRPr="004516F0" w:rsidTr="004516F0">
        <w:trPr>
          <w:cnfStyle w:val="000000100000"/>
          <w:trHeight w:val="397"/>
        </w:trPr>
        <w:tc>
          <w:tcPr>
            <w:cnfStyle w:val="001000000000"/>
            <w:tcW w:w="675" w:type="dxa"/>
          </w:tcPr>
          <w:p w:rsidR="00612C91" w:rsidRPr="004516F0" w:rsidRDefault="00612C91" w:rsidP="004516F0">
            <w:pPr>
              <w:rPr>
                <w:color w:val="auto"/>
              </w:rPr>
            </w:pPr>
            <w:r w:rsidRPr="004516F0">
              <w:rPr>
                <w:color w:val="auto"/>
              </w:rPr>
              <w:t>4.</w:t>
            </w:r>
          </w:p>
        </w:tc>
        <w:tc>
          <w:tcPr>
            <w:tcW w:w="6215" w:type="dxa"/>
          </w:tcPr>
          <w:p w:rsidR="00612C91" w:rsidRPr="004516F0" w:rsidRDefault="00612C91" w:rsidP="004516F0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Obveze za usluge telefona, pošte i prijevoza</w:t>
            </w:r>
          </w:p>
        </w:tc>
        <w:tc>
          <w:tcPr>
            <w:tcW w:w="1597" w:type="dxa"/>
          </w:tcPr>
          <w:p w:rsidR="00612C91" w:rsidRPr="004516F0" w:rsidRDefault="00612C91" w:rsidP="004516F0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52,75</w:t>
            </w:r>
          </w:p>
        </w:tc>
      </w:tr>
      <w:tr w:rsidR="00A153DD" w:rsidRPr="004516F0" w:rsidTr="004516F0">
        <w:trPr>
          <w:trHeight w:val="397"/>
        </w:trPr>
        <w:tc>
          <w:tcPr>
            <w:cnfStyle w:val="001000000000"/>
            <w:tcW w:w="675" w:type="dxa"/>
          </w:tcPr>
          <w:p w:rsidR="000F7301" w:rsidRPr="004516F0" w:rsidRDefault="00BD14B0" w:rsidP="004516F0">
            <w:pPr>
              <w:rPr>
                <w:color w:val="auto"/>
              </w:rPr>
            </w:pPr>
            <w:r w:rsidRPr="004516F0">
              <w:rPr>
                <w:color w:val="auto"/>
              </w:rPr>
              <w:t>4.</w:t>
            </w:r>
          </w:p>
        </w:tc>
        <w:tc>
          <w:tcPr>
            <w:tcW w:w="6215" w:type="dxa"/>
          </w:tcPr>
          <w:p w:rsidR="000F7301" w:rsidRPr="004516F0" w:rsidRDefault="000F7301" w:rsidP="004516F0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Obveze za usluge tek</w:t>
            </w:r>
            <w:r w:rsidR="00612C91" w:rsidRPr="004516F0">
              <w:rPr>
                <w:rFonts w:ascii="Times New Roman" w:hAnsi="Times New Roman" w:cs="Times New Roman"/>
                <w:color w:val="auto"/>
              </w:rPr>
              <w:t>ućeg i investicijskog održavanja</w:t>
            </w:r>
          </w:p>
        </w:tc>
        <w:tc>
          <w:tcPr>
            <w:tcW w:w="1597" w:type="dxa"/>
          </w:tcPr>
          <w:p w:rsidR="000F7301" w:rsidRPr="004516F0" w:rsidRDefault="00612C91" w:rsidP="004516F0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2.884,87</w:t>
            </w:r>
          </w:p>
        </w:tc>
      </w:tr>
      <w:tr w:rsidR="004516F0" w:rsidRPr="004516F0" w:rsidTr="004516F0">
        <w:trPr>
          <w:cnfStyle w:val="000000100000"/>
          <w:trHeight w:val="397"/>
        </w:trPr>
        <w:tc>
          <w:tcPr>
            <w:cnfStyle w:val="001000000000"/>
            <w:tcW w:w="675" w:type="dxa"/>
          </w:tcPr>
          <w:p w:rsidR="000F7301" w:rsidRPr="004516F0" w:rsidRDefault="00BD14B0" w:rsidP="004516F0">
            <w:pPr>
              <w:rPr>
                <w:color w:val="auto"/>
              </w:rPr>
            </w:pPr>
            <w:r w:rsidRPr="004516F0">
              <w:rPr>
                <w:color w:val="auto"/>
              </w:rPr>
              <w:t>5.</w:t>
            </w:r>
          </w:p>
        </w:tc>
        <w:tc>
          <w:tcPr>
            <w:tcW w:w="6215" w:type="dxa"/>
          </w:tcPr>
          <w:p w:rsidR="000F7301" w:rsidRPr="004516F0" w:rsidRDefault="000F7301" w:rsidP="004516F0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Obveze za usluge promidžbe i informiranja</w:t>
            </w:r>
          </w:p>
        </w:tc>
        <w:tc>
          <w:tcPr>
            <w:tcW w:w="1597" w:type="dxa"/>
          </w:tcPr>
          <w:p w:rsidR="000F7301" w:rsidRPr="004516F0" w:rsidRDefault="00612C91" w:rsidP="004516F0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752,41</w:t>
            </w:r>
          </w:p>
        </w:tc>
      </w:tr>
      <w:tr w:rsidR="00A153DD" w:rsidRPr="004516F0" w:rsidTr="004516F0">
        <w:trPr>
          <w:trHeight w:val="397"/>
        </w:trPr>
        <w:tc>
          <w:tcPr>
            <w:cnfStyle w:val="001000000000"/>
            <w:tcW w:w="675" w:type="dxa"/>
          </w:tcPr>
          <w:p w:rsidR="000F7301" w:rsidRPr="004516F0" w:rsidRDefault="00A153DD" w:rsidP="004516F0">
            <w:pPr>
              <w:rPr>
                <w:color w:val="auto"/>
              </w:rPr>
            </w:pPr>
            <w:r w:rsidRPr="004516F0">
              <w:rPr>
                <w:color w:val="auto"/>
              </w:rPr>
              <w:t>6.</w:t>
            </w:r>
          </w:p>
        </w:tc>
        <w:tc>
          <w:tcPr>
            <w:tcW w:w="6215" w:type="dxa"/>
          </w:tcPr>
          <w:p w:rsidR="000F7301" w:rsidRPr="004516F0" w:rsidRDefault="000F7301" w:rsidP="004516F0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Obveze za komunalne usluge</w:t>
            </w:r>
          </w:p>
        </w:tc>
        <w:tc>
          <w:tcPr>
            <w:tcW w:w="1597" w:type="dxa"/>
          </w:tcPr>
          <w:p w:rsidR="000F7301" w:rsidRPr="004516F0" w:rsidRDefault="00612C91" w:rsidP="004516F0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2.418,00</w:t>
            </w:r>
          </w:p>
        </w:tc>
      </w:tr>
      <w:tr w:rsidR="004516F0" w:rsidRPr="004516F0" w:rsidTr="004516F0">
        <w:trPr>
          <w:cnfStyle w:val="000000100000"/>
          <w:trHeight w:val="397"/>
        </w:trPr>
        <w:tc>
          <w:tcPr>
            <w:cnfStyle w:val="001000000000"/>
            <w:tcW w:w="675" w:type="dxa"/>
          </w:tcPr>
          <w:p w:rsidR="000F7301" w:rsidRPr="004516F0" w:rsidRDefault="00A153DD" w:rsidP="004516F0">
            <w:pPr>
              <w:rPr>
                <w:color w:val="auto"/>
              </w:rPr>
            </w:pPr>
            <w:r w:rsidRPr="004516F0">
              <w:rPr>
                <w:color w:val="auto"/>
              </w:rPr>
              <w:t>9.</w:t>
            </w:r>
          </w:p>
        </w:tc>
        <w:tc>
          <w:tcPr>
            <w:tcW w:w="6215" w:type="dxa"/>
          </w:tcPr>
          <w:p w:rsidR="000F7301" w:rsidRPr="004516F0" w:rsidRDefault="000F7301" w:rsidP="004516F0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Obveze za intelektualne usluge</w:t>
            </w:r>
          </w:p>
        </w:tc>
        <w:tc>
          <w:tcPr>
            <w:tcW w:w="1597" w:type="dxa"/>
          </w:tcPr>
          <w:p w:rsidR="000F7301" w:rsidRPr="004516F0" w:rsidRDefault="00612C91" w:rsidP="004516F0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26.490,42</w:t>
            </w:r>
          </w:p>
        </w:tc>
      </w:tr>
      <w:tr w:rsidR="00A153DD" w:rsidRPr="004516F0" w:rsidTr="004516F0">
        <w:trPr>
          <w:trHeight w:val="397"/>
        </w:trPr>
        <w:tc>
          <w:tcPr>
            <w:cnfStyle w:val="001000000000"/>
            <w:tcW w:w="675" w:type="dxa"/>
          </w:tcPr>
          <w:p w:rsidR="000F7301" w:rsidRPr="004516F0" w:rsidRDefault="00A153DD" w:rsidP="004516F0">
            <w:pPr>
              <w:rPr>
                <w:color w:val="auto"/>
              </w:rPr>
            </w:pPr>
            <w:r w:rsidRPr="004516F0">
              <w:rPr>
                <w:color w:val="auto"/>
              </w:rPr>
              <w:t>11.</w:t>
            </w:r>
          </w:p>
        </w:tc>
        <w:tc>
          <w:tcPr>
            <w:tcW w:w="6215" w:type="dxa"/>
          </w:tcPr>
          <w:p w:rsidR="000F7301" w:rsidRPr="004516F0" w:rsidRDefault="000F7301" w:rsidP="004516F0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Obveze za ostale usluge</w:t>
            </w:r>
          </w:p>
        </w:tc>
        <w:tc>
          <w:tcPr>
            <w:tcW w:w="1597" w:type="dxa"/>
          </w:tcPr>
          <w:p w:rsidR="000F7301" w:rsidRPr="004516F0" w:rsidRDefault="00612C91" w:rsidP="004516F0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2.322,65</w:t>
            </w:r>
          </w:p>
        </w:tc>
      </w:tr>
      <w:tr w:rsidR="004516F0" w:rsidRPr="004516F0" w:rsidTr="004516F0">
        <w:trPr>
          <w:cnfStyle w:val="000000100000"/>
          <w:trHeight w:val="397"/>
        </w:trPr>
        <w:tc>
          <w:tcPr>
            <w:cnfStyle w:val="001000000000"/>
            <w:tcW w:w="675" w:type="dxa"/>
          </w:tcPr>
          <w:p w:rsidR="000F7301" w:rsidRPr="004516F0" w:rsidRDefault="00A153DD" w:rsidP="004516F0">
            <w:pPr>
              <w:rPr>
                <w:color w:val="auto"/>
              </w:rPr>
            </w:pPr>
            <w:r w:rsidRPr="004516F0">
              <w:rPr>
                <w:color w:val="auto"/>
              </w:rPr>
              <w:t>12.</w:t>
            </w:r>
          </w:p>
        </w:tc>
        <w:tc>
          <w:tcPr>
            <w:tcW w:w="6215" w:type="dxa"/>
          </w:tcPr>
          <w:p w:rsidR="000F7301" w:rsidRPr="004516F0" w:rsidRDefault="000F7301" w:rsidP="004516F0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 xml:space="preserve">Obveze za </w:t>
            </w:r>
            <w:r w:rsidR="005903E0" w:rsidRPr="004516F0">
              <w:rPr>
                <w:rFonts w:ascii="Times New Roman" w:hAnsi="Times New Roman" w:cs="Times New Roman"/>
                <w:color w:val="auto"/>
              </w:rPr>
              <w:t>reprezentaciju</w:t>
            </w:r>
          </w:p>
        </w:tc>
        <w:tc>
          <w:tcPr>
            <w:tcW w:w="1597" w:type="dxa"/>
          </w:tcPr>
          <w:p w:rsidR="000F7301" w:rsidRPr="004516F0" w:rsidRDefault="005903E0" w:rsidP="004516F0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21,66</w:t>
            </w:r>
          </w:p>
        </w:tc>
      </w:tr>
      <w:tr w:rsidR="00A153DD" w:rsidRPr="004516F0" w:rsidTr="004516F0">
        <w:trPr>
          <w:trHeight w:val="397"/>
        </w:trPr>
        <w:tc>
          <w:tcPr>
            <w:cnfStyle w:val="001000000000"/>
            <w:tcW w:w="675" w:type="dxa"/>
          </w:tcPr>
          <w:p w:rsidR="000F7301" w:rsidRPr="004516F0" w:rsidRDefault="00A153DD" w:rsidP="004516F0">
            <w:pPr>
              <w:rPr>
                <w:color w:val="auto"/>
              </w:rPr>
            </w:pPr>
            <w:r w:rsidRPr="004516F0">
              <w:rPr>
                <w:color w:val="auto"/>
              </w:rPr>
              <w:t>13.</w:t>
            </w:r>
          </w:p>
        </w:tc>
        <w:tc>
          <w:tcPr>
            <w:tcW w:w="6215" w:type="dxa"/>
          </w:tcPr>
          <w:p w:rsidR="000F7301" w:rsidRPr="004516F0" w:rsidRDefault="000F7301" w:rsidP="004516F0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Obveze za pristojbe i naknade</w:t>
            </w:r>
          </w:p>
        </w:tc>
        <w:tc>
          <w:tcPr>
            <w:tcW w:w="1597" w:type="dxa"/>
          </w:tcPr>
          <w:p w:rsidR="000F7301" w:rsidRPr="004516F0" w:rsidRDefault="005903E0" w:rsidP="004516F0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19,91</w:t>
            </w:r>
          </w:p>
        </w:tc>
      </w:tr>
      <w:tr w:rsidR="004516F0" w:rsidRPr="004516F0" w:rsidTr="004516F0">
        <w:trPr>
          <w:cnfStyle w:val="000000100000"/>
          <w:trHeight w:val="397"/>
        </w:trPr>
        <w:tc>
          <w:tcPr>
            <w:cnfStyle w:val="001000000000"/>
            <w:tcW w:w="675" w:type="dxa"/>
          </w:tcPr>
          <w:p w:rsidR="000F7301" w:rsidRPr="004516F0" w:rsidRDefault="00A153DD" w:rsidP="004516F0">
            <w:pPr>
              <w:rPr>
                <w:color w:val="auto"/>
              </w:rPr>
            </w:pPr>
            <w:r w:rsidRPr="004516F0">
              <w:rPr>
                <w:color w:val="auto"/>
              </w:rPr>
              <w:lastRenderedPageBreak/>
              <w:t>14.</w:t>
            </w:r>
          </w:p>
        </w:tc>
        <w:tc>
          <w:tcPr>
            <w:tcW w:w="6215" w:type="dxa"/>
          </w:tcPr>
          <w:p w:rsidR="000F7301" w:rsidRPr="004516F0" w:rsidRDefault="000F7301" w:rsidP="004516F0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Obveze za članarine</w:t>
            </w:r>
          </w:p>
        </w:tc>
        <w:tc>
          <w:tcPr>
            <w:tcW w:w="1597" w:type="dxa"/>
          </w:tcPr>
          <w:p w:rsidR="000F7301" w:rsidRPr="004516F0" w:rsidRDefault="005903E0" w:rsidP="004516F0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857,78</w:t>
            </w:r>
          </w:p>
        </w:tc>
      </w:tr>
      <w:tr w:rsidR="00A153DD" w:rsidRPr="004516F0" w:rsidTr="004516F0">
        <w:trPr>
          <w:trHeight w:val="397"/>
        </w:trPr>
        <w:tc>
          <w:tcPr>
            <w:cnfStyle w:val="001000000000"/>
            <w:tcW w:w="675" w:type="dxa"/>
          </w:tcPr>
          <w:p w:rsidR="000F7301" w:rsidRPr="004516F0" w:rsidRDefault="00A153DD" w:rsidP="004516F0">
            <w:pPr>
              <w:rPr>
                <w:color w:val="auto"/>
              </w:rPr>
            </w:pPr>
            <w:r w:rsidRPr="004516F0">
              <w:rPr>
                <w:color w:val="auto"/>
              </w:rPr>
              <w:t>15.</w:t>
            </w:r>
          </w:p>
        </w:tc>
        <w:tc>
          <w:tcPr>
            <w:tcW w:w="6215" w:type="dxa"/>
          </w:tcPr>
          <w:p w:rsidR="000F7301" w:rsidRPr="004516F0" w:rsidRDefault="000F7301" w:rsidP="004516F0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Ostali nespomenuti rashodi poslovanja</w:t>
            </w:r>
          </w:p>
        </w:tc>
        <w:tc>
          <w:tcPr>
            <w:tcW w:w="1597" w:type="dxa"/>
          </w:tcPr>
          <w:p w:rsidR="000F7301" w:rsidRPr="004516F0" w:rsidRDefault="005903E0" w:rsidP="004516F0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156,14</w:t>
            </w:r>
          </w:p>
        </w:tc>
      </w:tr>
      <w:tr w:rsidR="004516F0" w:rsidRPr="004516F0" w:rsidTr="004516F0">
        <w:trPr>
          <w:cnfStyle w:val="000000100000"/>
          <w:trHeight w:val="397"/>
        </w:trPr>
        <w:tc>
          <w:tcPr>
            <w:cnfStyle w:val="001000000000"/>
            <w:tcW w:w="675" w:type="dxa"/>
          </w:tcPr>
          <w:p w:rsidR="000F7301" w:rsidRPr="004516F0" w:rsidRDefault="00A153DD" w:rsidP="004516F0">
            <w:pPr>
              <w:rPr>
                <w:color w:val="auto"/>
              </w:rPr>
            </w:pPr>
            <w:r w:rsidRPr="004516F0">
              <w:rPr>
                <w:color w:val="auto"/>
              </w:rPr>
              <w:t>16.</w:t>
            </w:r>
          </w:p>
        </w:tc>
        <w:tc>
          <w:tcPr>
            <w:tcW w:w="6215" w:type="dxa"/>
          </w:tcPr>
          <w:p w:rsidR="000F7301" w:rsidRPr="004516F0" w:rsidRDefault="000F7301" w:rsidP="004516F0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Obveze za bankarske usluge i usluge platnog prometa</w:t>
            </w:r>
          </w:p>
        </w:tc>
        <w:tc>
          <w:tcPr>
            <w:tcW w:w="1597" w:type="dxa"/>
          </w:tcPr>
          <w:p w:rsidR="000F7301" w:rsidRPr="004516F0" w:rsidRDefault="005903E0" w:rsidP="004516F0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473,57</w:t>
            </w:r>
          </w:p>
        </w:tc>
      </w:tr>
      <w:tr w:rsidR="00A153DD" w:rsidRPr="004516F0" w:rsidTr="004516F0">
        <w:trPr>
          <w:trHeight w:val="397"/>
        </w:trPr>
        <w:tc>
          <w:tcPr>
            <w:cnfStyle w:val="001000000000"/>
            <w:tcW w:w="675" w:type="dxa"/>
          </w:tcPr>
          <w:p w:rsidR="000F7301" w:rsidRPr="004516F0" w:rsidRDefault="00A153DD" w:rsidP="004516F0">
            <w:pPr>
              <w:rPr>
                <w:color w:val="auto"/>
              </w:rPr>
            </w:pPr>
            <w:r w:rsidRPr="004516F0">
              <w:rPr>
                <w:color w:val="auto"/>
              </w:rPr>
              <w:t>17.</w:t>
            </w:r>
          </w:p>
        </w:tc>
        <w:tc>
          <w:tcPr>
            <w:tcW w:w="6215" w:type="dxa"/>
          </w:tcPr>
          <w:p w:rsidR="000F7301" w:rsidRPr="004516F0" w:rsidRDefault="000F7301" w:rsidP="004516F0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Obveze za zatezne kamate</w:t>
            </w:r>
          </w:p>
        </w:tc>
        <w:tc>
          <w:tcPr>
            <w:tcW w:w="1597" w:type="dxa"/>
          </w:tcPr>
          <w:p w:rsidR="000F7301" w:rsidRPr="004516F0" w:rsidRDefault="005903E0" w:rsidP="004516F0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3.336,74</w:t>
            </w:r>
          </w:p>
        </w:tc>
      </w:tr>
      <w:tr w:rsidR="004516F0" w:rsidRPr="004516F0" w:rsidTr="004516F0">
        <w:trPr>
          <w:cnfStyle w:val="000000100000"/>
          <w:trHeight w:val="397"/>
        </w:trPr>
        <w:tc>
          <w:tcPr>
            <w:cnfStyle w:val="001000000000"/>
            <w:tcW w:w="675" w:type="dxa"/>
          </w:tcPr>
          <w:p w:rsidR="000F7301" w:rsidRPr="004516F0" w:rsidRDefault="00A153DD" w:rsidP="004516F0">
            <w:pPr>
              <w:rPr>
                <w:color w:val="auto"/>
              </w:rPr>
            </w:pPr>
            <w:r w:rsidRPr="004516F0">
              <w:rPr>
                <w:color w:val="auto"/>
              </w:rPr>
              <w:t>18.</w:t>
            </w:r>
          </w:p>
        </w:tc>
        <w:tc>
          <w:tcPr>
            <w:tcW w:w="6215" w:type="dxa"/>
          </w:tcPr>
          <w:p w:rsidR="000F7301" w:rsidRPr="004516F0" w:rsidRDefault="000F7301" w:rsidP="004516F0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Obveze za ostale naknade građanima i kućanstvima u naravi</w:t>
            </w:r>
          </w:p>
        </w:tc>
        <w:tc>
          <w:tcPr>
            <w:tcW w:w="1597" w:type="dxa"/>
          </w:tcPr>
          <w:p w:rsidR="000F7301" w:rsidRPr="004516F0" w:rsidRDefault="005903E0" w:rsidP="004516F0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956,41</w:t>
            </w:r>
          </w:p>
        </w:tc>
      </w:tr>
      <w:tr w:rsidR="00A153DD" w:rsidRPr="004516F0" w:rsidTr="004516F0">
        <w:trPr>
          <w:trHeight w:val="397"/>
        </w:trPr>
        <w:tc>
          <w:tcPr>
            <w:cnfStyle w:val="001000000000"/>
            <w:tcW w:w="675" w:type="dxa"/>
          </w:tcPr>
          <w:p w:rsidR="000F7301" w:rsidRPr="004516F0" w:rsidRDefault="00A153DD" w:rsidP="004516F0">
            <w:pPr>
              <w:rPr>
                <w:color w:val="auto"/>
              </w:rPr>
            </w:pPr>
            <w:r w:rsidRPr="004516F0">
              <w:rPr>
                <w:color w:val="auto"/>
              </w:rPr>
              <w:t>19.</w:t>
            </w:r>
          </w:p>
        </w:tc>
        <w:tc>
          <w:tcPr>
            <w:tcW w:w="6215" w:type="dxa"/>
          </w:tcPr>
          <w:p w:rsidR="000F7301" w:rsidRPr="004516F0" w:rsidRDefault="000F7301" w:rsidP="004516F0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Obveze prema dob</w:t>
            </w:r>
            <w:r w:rsidR="005903E0" w:rsidRPr="004516F0">
              <w:rPr>
                <w:rFonts w:ascii="Times New Roman" w:hAnsi="Times New Roman" w:cs="Times New Roman"/>
                <w:color w:val="auto"/>
              </w:rPr>
              <w:t xml:space="preserve">avljačima za nematerijalnu proizvedenu imovinu </w:t>
            </w:r>
          </w:p>
        </w:tc>
        <w:tc>
          <w:tcPr>
            <w:tcW w:w="1597" w:type="dxa"/>
          </w:tcPr>
          <w:p w:rsidR="000F7301" w:rsidRPr="004516F0" w:rsidRDefault="005903E0" w:rsidP="004516F0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2.200,00</w:t>
            </w:r>
          </w:p>
        </w:tc>
      </w:tr>
      <w:tr w:rsidR="004516F0" w:rsidRPr="004516F0" w:rsidTr="004516F0">
        <w:trPr>
          <w:cnfStyle w:val="000000100000"/>
          <w:trHeight w:val="397"/>
        </w:trPr>
        <w:tc>
          <w:tcPr>
            <w:cnfStyle w:val="001000000000"/>
            <w:tcW w:w="675" w:type="dxa"/>
          </w:tcPr>
          <w:p w:rsidR="000F7301" w:rsidRPr="004516F0" w:rsidRDefault="00A153DD" w:rsidP="004516F0">
            <w:pPr>
              <w:rPr>
                <w:color w:val="auto"/>
              </w:rPr>
            </w:pPr>
            <w:r w:rsidRPr="004516F0">
              <w:rPr>
                <w:color w:val="auto"/>
              </w:rPr>
              <w:t>20.</w:t>
            </w:r>
          </w:p>
        </w:tc>
        <w:tc>
          <w:tcPr>
            <w:tcW w:w="6215" w:type="dxa"/>
          </w:tcPr>
          <w:p w:rsidR="000F7301" w:rsidRPr="004516F0" w:rsidRDefault="000F7301" w:rsidP="004516F0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 xml:space="preserve">Obveze </w:t>
            </w:r>
            <w:r w:rsidR="005903E0" w:rsidRPr="004516F0">
              <w:rPr>
                <w:rFonts w:ascii="Times New Roman" w:hAnsi="Times New Roman" w:cs="Times New Roman"/>
                <w:color w:val="auto"/>
              </w:rPr>
              <w:t>za zajmove od državnog proračuna - kratkoročne</w:t>
            </w:r>
          </w:p>
        </w:tc>
        <w:tc>
          <w:tcPr>
            <w:tcW w:w="1597" w:type="dxa"/>
          </w:tcPr>
          <w:p w:rsidR="000F7301" w:rsidRPr="004516F0" w:rsidRDefault="005903E0" w:rsidP="004516F0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37.912,48</w:t>
            </w:r>
          </w:p>
        </w:tc>
      </w:tr>
      <w:tr w:rsidR="00A153DD" w:rsidRPr="004516F0" w:rsidTr="004516F0">
        <w:trPr>
          <w:trHeight w:val="397"/>
        </w:trPr>
        <w:tc>
          <w:tcPr>
            <w:cnfStyle w:val="001000000000"/>
            <w:tcW w:w="675" w:type="dxa"/>
          </w:tcPr>
          <w:p w:rsidR="00E06B1D" w:rsidRPr="004516F0" w:rsidRDefault="00A153DD" w:rsidP="004516F0">
            <w:pPr>
              <w:rPr>
                <w:color w:val="auto"/>
              </w:rPr>
            </w:pPr>
            <w:r w:rsidRPr="004516F0">
              <w:rPr>
                <w:color w:val="auto"/>
              </w:rPr>
              <w:t>21.</w:t>
            </w:r>
          </w:p>
        </w:tc>
        <w:tc>
          <w:tcPr>
            <w:tcW w:w="6215" w:type="dxa"/>
          </w:tcPr>
          <w:p w:rsidR="00E06B1D" w:rsidRPr="004516F0" w:rsidRDefault="00E06B1D" w:rsidP="004516F0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Obveze za jamčevine</w:t>
            </w:r>
          </w:p>
        </w:tc>
        <w:tc>
          <w:tcPr>
            <w:tcW w:w="1597" w:type="dxa"/>
          </w:tcPr>
          <w:p w:rsidR="00E06B1D" w:rsidRPr="004516F0" w:rsidRDefault="005903E0" w:rsidP="004516F0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679,63</w:t>
            </w:r>
          </w:p>
        </w:tc>
      </w:tr>
      <w:tr w:rsidR="004516F0" w:rsidRPr="004516F0" w:rsidTr="004516F0">
        <w:trPr>
          <w:cnfStyle w:val="000000100000"/>
          <w:trHeight w:val="397"/>
        </w:trPr>
        <w:tc>
          <w:tcPr>
            <w:cnfStyle w:val="001000000000"/>
            <w:tcW w:w="675" w:type="dxa"/>
          </w:tcPr>
          <w:p w:rsidR="00E06B1D" w:rsidRPr="004516F0" w:rsidRDefault="00A153DD" w:rsidP="004516F0">
            <w:pPr>
              <w:rPr>
                <w:color w:val="auto"/>
              </w:rPr>
            </w:pPr>
            <w:r w:rsidRPr="004516F0">
              <w:rPr>
                <w:color w:val="auto"/>
              </w:rPr>
              <w:t>22.</w:t>
            </w:r>
          </w:p>
        </w:tc>
        <w:tc>
          <w:tcPr>
            <w:tcW w:w="6215" w:type="dxa"/>
          </w:tcPr>
          <w:p w:rsidR="00E06B1D" w:rsidRPr="004516F0" w:rsidRDefault="00E06B1D" w:rsidP="004516F0">
            <w:pPr>
              <w:spacing w:line="24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Obveze za naplaćene tuđe prihode</w:t>
            </w:r>
          </w:p>
        </w:tc>
        <w:tc>
          <w:tcPr>
            <w:tcW w:w="1597" w:type="dxa"/>
          </w:tcPr>
          <w:p w:rsidR="00E06B1D" w:rsidRPr="004516F0" w:rsidRDefault="005903E0" w:rsidP="004516F0">
            <w:pPr>
              <w:spacing w:line="240" w:lineRule="auto"/>
              <w:jc w:val="right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516F0">
              <w:rPr>
                <w:rFonts w:ascii="Times New Roman" w:hAnsi="Times New Roman" w:cs="Times New Roman"/>
                <w:color w:val="auto"/>
              </w:rPr>
              <w:t>5.225,72</w:t>
            </w:r>
          </w:p>
        </w:tc>
      </w:tr>
      <w:tr w:rsidR="004516F0" w:rsidRPr="004516F0" w:rsidTr="004516F0">
        <w:trPr>
          <w:trHeight w:val="397"/>
        </w:trPr>
        <w:tc>
          <w:tcPr>
            <w:cnfStyle w:val="001000000000"/>
            <w:tcW w:w="675" w:type="dxa"/>
          </w:tcPr>
          <w:p w:rsidR="000F7301" w:rsidRPr="004516F0" w:rsidRDefault="000F7301" w:rsidP="004516F0">
            <w:pPr>
              <w:pStyle w:val="Odlomakpopisa"/>
              <w:ind w:left="108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215" w:type="dxa"/>
            <w:shd w:val="clear" w:color="auto" w:fill="FFFFFF" w:themeFill="background1"/>
          </w:tcPr>
          <w:p w:rsidR="000F7301" w:rsidRPr="004516F0" w:rsidRDefault="000F7301" w:rsidP="004516F0">
            <w:pPr>
              <w:spacing w:line="24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4516F0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Ukupno </w:t>
            </w:r>
            <w:r w:rsidR="005903E0" w:rsidRPr="004516F0">
              <w:rPr>
                <w:rFonts w:ascii="Times New Roman" w:hAnsi="Times New Roman" w:cs="Times New Roman"/>
                <w:b/>
                <w:color w:val="auto"/>
                <w:sz w:val="24"/>
              </w:rPr>
              <w:t>nepodmirene obveze sa 30.06.2023</w:t>
            </w:r>
            <w:r w:rsidRPr="004516F0">
              <w:rPr>
                <w:rFonts w:ascii="Times New Roman" w:hAnsi="Times New Roman" w:cs="Times New Roman"/>
                <w:b/>
                <w:color w:val="auto"/>
                <w:sz w:val="24"/>
              </w:rPr>
              <w:t>.</w:t>
            </w:r>
          </w:p>
        </w:tc>
        <w:tc>
          <w:tcPr>
            <w:tcW w:w="1597" w:type="dxa"/>
            <w:shd w:val="clear" w:color="auto" w:fill="FFFFFF" w:themeFill="background1"/>
          </w:tcPr>
          <w:p w:rsidR="000F7301" w:rsidRPr="004516F0" w:rsidRDefault="005868E2" w:rsidP="004516F0">
            <w:pPr>
              <w:spacing w:line="240" w:lineRule="auto"/>
              <w:jc w:val="right"/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4516F0"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 w:rsidR="004516F0" w:rsidRPr="004516F0">
              <w:rPr>
                <w:rFonts w:ascii="Times New Roman" w:hAnsi="Times New Roman" w:cs="Times New Roman"/>
                <w:b/>
                <w:color w:val="auto"/>
                <w:sz w:val="24"/>
              </w:rPr>
              <w:instrText xml:space="preserve"> =SUM(ABOVE) </w:instrText>
            </w:r>
            <w:r w:rsidRPr="004516F0"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 w:rsidR="004516F0" w:rsidRPr="004516F0">
              <w:rPr>
                <w:rFonts w:ascii="Times New Roman" w:hAnsi="Times New Roman" w:cs="Times New Roman"/>
                <w:b/>
                <w:noProof/>
                <w:color w:val="auto"/>
                <w:sz w:val="24"/>
              </w:rPr>
              <w:t>89.176,96</w:t>
            </w:r>
            <w:r w:rsidRPr="004516F0"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</w:p>
        </w:tc>
      </w:tr>
    </w:tbl>
    <w:p w:rsidR="00E234B8" w:rsidRPr="00E234B8" w:rsidRDefault="004516F0" w:rsidP="00E234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E234B8" w:rsidRDefault="00E234B8" w:rsidP="00E234B8">
      <w:pPr>
        <w:spacing w:after="0" w:line="240" w:lineRule="auto"/>
        <w:rPr>
          <w:rFonts w:ascii="Times New Roman" w:hAnsi="Times New Roman" w:cs="Times New Roman"/>
        </w:rPr>
      </w:pPr>
    </w:p>
    <w:p w:rsidR="004516F0" w:rsidRDefault="004516F0" w:rsidP="00E234B8">
      <w:pPr>
        <w:spacing w:after="0" w:line="240" w:lineRule="auto"/>
        <w:rPr>
          <w:rFonts w:ascii="Times New Roman" w:hAnsi="Times New Roman" w:cs="Times New Roman"/>
        </w:rPr>
      </w:pPr>
    </w:p>
    <w:p w:rsidR="00893827" w:rsidRDefault="00893827" w:rsidP="00D94BCD">
      <w:pPr>
        <w:pStyle w:val="Bezproreda"/>
        <w:jc w:val="both"/>
        <w:rPr>
          <w:rFonts w:ascii="Times New Roman" w:hAnsi="Times New Roman" w:cs="Times New Roman"/>
          <w:b/>
        </w:rPr>
      </w:pPr>
    </w:p>
    <w:p w:rsidR="00A16ABF" w:rsidRPr="00EF439D" w:rsidRDefault="0035250A" w:rsidP="00EF439D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EF439D">
        <w:rPr>
          <w:rFonts w:ascii="Times New Roman" w:hAnsi="Times New Roman" w:cs="Times New Roman"/>
          <w:b/>
          <w:color w:val="000000" w:themeColor="text1"/>
          <w:sz w:val="24"/>
        </w:rPr>
        <w:t xml:space="preserve">OBRAZLOŽENJE IZVRŠENJA PROGRAMA IZ POSEBNOG DIJELA PRORAČUNA OPĆINE GUNJA ZA </w:t>
      </w:r>
      <w:r w:rsidR="00A16ABF" w:rsidRPr="00EF439D">
        <w:rPr>
          <w:rFonts w:ascii="Times New Roman" w:hAnsi="Times New Roman" w:cs="Times New Roman"/>
          <w:b/>
          <w:color w:val="000000" w:themeColor="text1"/>
          <w:sz w:val="24"/>
        </w:rPr>
        <w:t xml:space="preserve">RAZDOBLJE </w:t>
      </w:r>
    </w:p>
    <w:p w:rsidR="0035250A" w:rsidRPr="00EF439D" w:rsidRDefault="00A16ABF" w:rsidP="00EF439D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EF439D">
        <w:rPr>
          <w:rFonts w:ascii="Times New Roman" w:hAnsi="Times New Roman" w:cs="Times New Roman"/>
          <w:b/>
          <w:color w:val="000000" w:themeColor="text1"/>
          <w:sz w:val="24"/>
        </w:rPr>
        <w:t xml:space="preserve">01.01. – </w:t>
      </w:r>
      <w:r w:rsidR="00635AE4" w:rsidRPr="00EF439D">
        <w:rPr>
          <w:rFonts w:ascii="Times New Roman" w:hAnsi="Times New Roman" w:cs="Times New Roman"/>
          <w:b/>
          <w:color w:val="000000" w:themeColor="text1"/>
          <w:sz w:val="24"/>
        </w:rPr>
        <w:t>30.06</w:t>
      </w:r>
      <w:r w:rsidRPr="00EF439D">
        <w:rPr>
          <w:rFonts w:ascii="Times New Roman" w:hAnsi="Times New Roman" w:cs="Times New Roman"/>
          <w:b/>
          <w:color w:val="000000" w:themeColor="text1"/>
          <w:sz w:val="24"/>
        </w:rPr>
        <w:t>.202</w:t>
      </w:r>
      <w:r w:rsidR="00EF439D" w:rsidRPr="00EF439D">
        <w:rPr>
          <w:rFonts w:ascii="Times New Roman" w:hAnsi="Times New Roman" w:cs="Times New Roman"/>
          <w:b/>
          <w:color w:val="000000" w:themeColor="text1"/>
          <w:sz w:val="24"/>
        </w:rPr>
        <w:t>3</w:t>
      </w:r>
      <w:r w:rsidR="00635AE4" w:rsidRPr="00EF439D">
        <w:rPr>
          <w:rFonts w:ascii="Times New Roman" w:hAnsi="Times New Roman" w:cs="Times New Roman"/>
          <w:b/>
          <w:color w:val="000000" w:themeColor="text1"/>
          <w:sz w:val="24"/>
        </w:rPr>
        <w:t xml:space="preserve">. </w:t>
      </w:r>
      <w:r w:rsidR="0035250A" w:rsidRPr="00EF439D">
        <w:rPr>
          <w:rFonts w:ascii="Times New Roman" w:hAnsi="Times New Roman" w:cs="Times New Roman"/>
          <w:b/>
          <w:color w:val="000000" w:themeColor="text1"/>
          <w:sz w:val="24"/>
        </w:rPr>
        <w:t>GODIN</w:t>
      </w:r>
      <w:r w:rsidRPr="00EF439D">
        <w:rPr>
          <w:rFonts w:ascii="Times New Roman" w:hAnsi="Times New Roman" w:cs="Times New Roman"/>
          <w:b/>
          <w:color w:val="000000" w:themeColor="text1"/>
          <w:sz w:val="24"/>
        </w:rPr>
        <w:t>E</w:t>
      </w:r>
    </w:p>
    <w:p w:rsidR="00AA6D74" w:rsidRPr="000012C6" w:rsidRDefault="00AA6D74" w:rsidP="00DE6E15">
      <w:pPr>
        <w:pStyle w:val="Bezproreda"/>
        <w:rPr>
          <w:rFonts w:ascii="Times New Roman" w:hAnsi="Times New Roman" w:cs="Times New Roman"/>
          <w:b/>
          <w:color w:val="FF0000"/>
        </w:rPr>
      </w:pPr>
    </w:p>
    <w:p w:rsidR="00AA6D74" w:rsidRPr="00AA6D74" w:rsidRDefault="00AA6D74" w:rsidP="00DE6E15">
      <w:pPr>
        <w:pStyle w:val="Bezproreda"/>
        <w:rPr>
          <w:rFonts w:ascii="Times New Roman" w:hAnsi="Times New Roman" w:cs="Times New Roman"/>
        </w:rPr>
      </w:pPr>
    </w:p>
    <w:p w:rsidR="00A70EAD" w:rsidRPr="00EF439D" w:rsidRDefault="00AA6D74" w:rsidP="00EF439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F439D">
        <w:rPr>
          <w:rFonts w:ascii="Times New Roman" w:hAnsi="Times New Roman" w:cs="Times New Roman"/>
          <w:sz w:val="24"/>
        </w:rPr>
        <w:t>Izvršenje proračuna 20</w:t>
      </w:r>
      <w:r w:rsidR="00A11874" w:rsidRPr="00EF439D">
        <w:rPr>
          <w:rFonts w:ascii="Times New Roman" w:hAnsi="Times New Roman" w:cs="Times New Roman"/>
          <w:sz w:val="24"/>
        </w:rPr>
        <w:t>2</w:t>
      </w:r>
      <w:r w:rsidR="00EF439D" w:rsidRPr="00EF439D">
        <w:rPr>
          <w:rFonts w:ascii="Times New Roman" w:hAnsi="Times New Roman" w:cs="Times New Roman"/>
          <w:sz w:val="24"/>
        </w:rPr>
        <w:t>3</w:t>
      </w:r>
      <w:r w:rsidRPr="00EF439D">
        <w:rPr>
          <w:rFonts w:ascii="Times New Roman" w:hAnsi="Times New Roman" w:cs="Times New Roman"/>
          <w:sz w:val="24"/>
        </w:rPr>
        <w:t xml:space="preserve">. godine evidentirano je kroz poseban dio proračuna prema organizacijskoj i programskoj klasifikaciji. </w:t>
      </w:r>
    </w:p>
    <w:p w:rsidR="00493C0E" w:rsidRDefault="00AA6D74" w:rsidP="0020449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F439D">
        <w:rPr>
          <w:rFonts w:ascii="Times New Roman" w:hAnsi="Times New Roman" w:cs="Times New Roman"/>
          <w:sz w:val="24"/>
        </w:rPr>
        <w:t xml:space="preserve">Izvršenje po organizacijskoj klasifikaciji u Općini Gunja iskazano je kroz </w:t>
      </w:r>
    </w:p>
    <w:p w:rsidR="0020449A" w:rsidRPr="00EF439D" w:rsidRDefault="0020449A" w:rsidP="0020449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70EAD" w:rsidRPr="00EF439D" w:rsidRDefault="006336D3" w:rsidP="00EF439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F439D">
        <w:rPr>
          <w:rFonts w:ascii="Times New Roman" w:hAnsi="Times New Roman" w:cs="Times New Roman"/>
          <w:sz w:val="24"/>
        </w:rPr>
        <w:t xml:space="preserve">razdjel </w:t>
      </w:r>
      <w:r w:rsidR="00273221" w:rsidRPr="00EF439D">
        <w:rPr>
          <w:rFonts w:ascii="Times New Roman" w:hAnsi="Times New Roman" w:cs="Times New Roman"/>
          <w:sz w:val="24"/>
        </w:rPr>
        <w:t xml:space="preserve">000 </w:t>
      </w:r>
      <w:r w:rsidRPr="00EF439D">
        <w:rPr>
          <w:rFonts w:ascii="Times New Roman" w:hAnsi="Times New Roman" w:cs="Times New Roman"/>
          <w:sz w:val="24"/>
        </w:rPr>
        <w:t xml:space="preserve">Općina </w:t>
      </w:r>
      <w:r w:rsidR="00A428F5" w:rsidRPr="00EF439D">
        <w:rPr>
          <w:rFonts w:ascii="Times New Roman" w:hAnsi="Times New Roman" w:cs="Times New Roman"/>
          <w:sz w:val="24"/>
        </w:rPr>
        <w:t>G</w:t>
      </w:r>
      <w:r w:rsidRPr="00EF439D">
        <w:rPr>
          <w:rFonts w:ascii="Times New Roman" w:hAnsi="Times New Roman" w:cs="Times New Roman"/>
          <w:sz w:val="24"/>
        </w:rPr>
        <w:t>unja</w:t>
      </w:r>
      <w:r w:rsidR="00273221" w:rsidRPr="00EF439D">
        <w:rPr>
          <w:rFonts w:ascii="Times New Roman" w:hAnsi="Times New Roman" w:cs="Times New Roman"/>
          <w:sz w:val="24"/>
        </w:rPr>
        <w:t>,</w:t>
      </w:r>
    </w:p>
    <w:p w:rsidR="00A70EAD" w:rsidRPr="00EF439D" w:rsidRDefault="00273221" w:rsidP="00EF439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F439D">
        <w:rPr>
          <w:rFonts w:ascii="Times New Roman" w:hAnsi="Times New Roman" w:cs="Times New Roman"/>
          <w:sz w:val="24"/>
        </w:rPr>
        <w:t xml:space="preserve">razdjel 001 </w:t>
      </w:r>
      <w:r w:rsidR="00AA6D74" w:rsidRPr="00EF439D">
        <w:rPr>
          <w:rFonts w:ascii="Times New Roman" w:hAnsi="Times New Roman" w:cs="Times New Roman"/>
          <w:sz w:val="24"/>
        </w:rPr>
        <w:t>Jedinstveni upravni odjel</w:t>
      </w:r>
      <w:r w:rsidRPr="00EF439D">
        <w:rPr>
          <w:rFonts w:ascii="Times New Roman" w:hAnsi="Times New Roman" w:cs="Times New Roman"/>
          <w:sz w:val="24"/>
        </w:rPr>
        <w:t xml:space="preserve"> i </w:t>
      </w:r>
    </w:p>
    <w:p w:rsidR="00DA212D" w:rsidRPr="00EF439D" w:rsidRDefault="00273221" w:rsidP="00EF439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F439D">
        <w:rPr>
          <w:rFonts w:ascii="Times New Roman" w:hAnsi="Times New Roman" w:cs="Times New Roman"/>
          <w:sz w:val="24"/>
        </w:rPr>
        <w:t>razdjel 100 Jedinstveni upravni odjel</w:t>
      </w:r>
      <w:r w:rsidR="006336D3" w:rsidRPr="00EF439D">
        <w:rPr>
          <w:rFonts w:ascii="Times New Roman" w:hAnsi="Times New Roman" w:cs="Times New Roman"/>
          <w:sz w:val="24"/>
        </w:rPr>
        <w:t>.</w:t>
      </w:r>
    </w:p>
    <w:p w:rsidR="000A2A3C" w:rsidRDefault="000A2A3C" w:rsidP="00DE6E15">
      <w:pPr>
        <w:pStyle w:val="Bezproreda"/>
        <w:rPr>
          <w:rFonts w:ascii="Times New Roman" w:hAnsi="Times New Roman" w:cs="Times New Roman"/>
        </w:rPr>
      </w:pPr>
    </w:p>
    <w:p w:rsidR="000A2A3C" w:rsidRDefault="000A2A3C" w:rsidP="00DE6E15">
      <w:pPr>
        <w:pStyle w:val="Bezproreda"/>
        <w:rPr>
          <w:rFonts w:ascii="Times New Roman" w:hAnsi="Times New Roman" w:cs="Times New Roman"/>
        </w:rPr>
      </w:pPr>
    </w:p>
    <w:p w:rsidR="00493C0E" w:rsidRPr="00F54A5D" w:rsidRDefault="000A2A3C" w:rsidP="00F54A5D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18737F">
        <w:rPr>
          <w:rFonts w:ascii="Times New Roman" w:hAnsi="Times New Roman" w:cs="Times New Roman"/>
          <w:b/>
          <w:sz w:val="24"/>
          <w:szCs w:val="24"/>
        </w:rPr>
        <w:t xml:space="preserve">Razdjel </w:t>
      </w:r>
      <w:r w:rsidR="00115E2B" w:rsidRPr="0018737F">
        <w:rPr>
          <w:rFonts w:ascii="Times New Roman" w:hAnsi="Times New Roman" w:cs="Times New Roman"/>
          <w:b/>
          <w:sz w:val="24"/>
          <w:szCs w:val="24"/>
        </w:rPr>
        <w:t xml:space="preserve">000 </w:t>
      </w:r>
      <w:r w:rsidRPr="0018737F">
        <w:rPr>
          <w:rFonts w:ascii="Times New Roman" w:hAnsi="Times New Roman" w:cs="Times New Roman"/>
          <w:b/>
          <w:sz w:val="24"/>
          <w:szCs w:val="24"/>
        </w:rPr>
        <w:t>O</w:t>
      </w:r>
      <w:r w:rsidR="00BC6657">
        <w:rPr>
          <w:rFonts w:ascii="Times New Roman" w:hAnsi="Times New Roman" w:cs="Times New Roman"/>
          <w:b/>
          <w:sz w:val="24"/>
          <w:szCs w:val="24"/>
        </w:rPr>
        <w:t xml:space="preserve">PĆINA </w:t>
      </w:r>
      <w:r w:rsidRPr="0018737F">
        <w:rPr>
          <w:rFonts w:ascii="Times New Roman" w:hAnsi="Times New Roman" w:cs="Times New Roman"/>
          <w:b/>
          <w:sz w:val="24"/>
          <w:szCs w:val="24"/>
        </w:rPr>
        <w:t>G</w:t>
      </w:r>
      <w:r w:rsidR="00BC6657">
        <w:rPr>
          <w:rFonts w:ascii="Times New Roman" w:hAnsi="Times New Roman" w:cs="Times New Roman"/>
          <w:b/>
          <w:sz w:val="24"/>
          <w:szCs w:val="24"/>
        </w:rPr>
        <w:t>UNJA</w:t>
      </w:r>
    </w:p>
    <w:p w:rsidR="0003158E" w:rsidRDefault="0003158E" w:rsidP="00D94BCD">
      <w:pPr>
        <w:pStyle w:val="Bezproreda"/>
        <w:jc w:val="both"/>
        <w:rPr>
          <w:rFonts w:ascii="Times New Roman" w:hAnsi="Times New Roman" w:cs="Times New Roman"/>
          <w:b/>
        </w:rPr>
      </w:pPr>
    </w:p>
    <w:p w:rsidR="0067137A" w:rsidRPr="0020449A" w:rsidRDefault="009849FD" w:rsidP="0020449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3527F">
        <w:rPr>
          <w:rFonts w:ascii="Times New Roman" w:hAnsi="Times New Roman" w:cs="Times New Roman"/>
          <w:b/>
          <w:sz w:val="24"/>
        </w:rPr>
        <w:t>Kroz p</w:t>
      </w:r>
      <w:r w:rsidR="00D6206C" w:rsidRPr="0083527F">
        <w:rPr>
          <w:rFonts w:ascii="Times New Roman" w:hAnsi="Times New Roman" w:cs="Times New Roman"/>
          <w:b/>
          <w:sz w:val="24"/>
        </w:rPr>
        <w:t>rogram</w:t>
      </w:r>
      <w:r w:rsidRPr="0083527F">
        <w:rPr>
          <w:rFonts w:ascii="Times New Roman" w:hAnsi="Times New Roman" w:cs="Times New Roman"/>
          <w:b/>
          <w:sz w:val="24"/>
        </w:rPr>
        <w:t>e</w:t>
      </w:r>
      <w:r w:rsidR="0067137A" w:rsidRPr="0083527F">
        <w:rPr>
          <w:rFonts w:ascii="Times New Roman" w:hAnsi="Times New Roman" w:cs="Times New Roman"/>
          <w:b/>
          <w:sz w:val="24"/>
        </w:rPr>
        <w:t xml:space="preserve"> </w:t>
      </w:r>
      <w:r w:rsidR="00F23E20" w:rsidRPr="0083527F">
        <w:rPr>
          <w:rFonts w:ascii="Times New Roman" w:hAnsi="Times New Roman" w:cs="Times New Roman"/>
          <w:sz w:val="24"/>
        </w:rPr>
        <w:t>za koj</w:t>
      </w:r>
      <w:r w:rsidR="00317830" w:rsidRPr="0083527F">
        <w:rPr>
          <w:rFonts w:ascii="Times New Roman" w:hAnsi="Times New Roman" w:cs="Times New Roman"/>
          <w:sz w:val="24"/>
        </w:rPr>
        <w:t>e</w:t>
      </w:r>
      <w:r w:rsidR="00F23E20" w:rsidRPr="0083527F">
        <w:rPr>
          <w:rFonts w:ascii="Times New Roman" w:hAnsi="Times New Roman" w:cs="Times New Roman"/>
          <w:sz w:val="24"/>
        </w:rPr>
        <w:t xml:space="preserve"> su </w:t>
      </w:r>
      <w:r w:rsidR="00D6206C" w:rsidRPr="0083527F">
        <w:rPr>
          <w:rFonts w:ascii="Times New Roman" w:hAnsi="Times New Roman" w:cs="Times New Roman"/>
          <w:sz w:val="24"/>
        </w:rPr>
        <w:t xml:space="preserve">u </w:t>
      </w:r>
      <w:r w:rsidRPr="0083527F">
        <w:rPr>
          <w:rFonts w:ascii="Times New Roman" w:hAnsi="Times New Roman" w:cs="Times New Roman"/>
          <w:sz w:val="24"/>
        </w:rPr>
        <w:t>pla</w:t>
      </w:r>
      <w:r w:rsidR="00D6206C" w:rsidRPr="0083527F">
        <w:rPr>
          <w:rFonts w:ascii="Times New Roman" w:hAnsi="Times New Roman" w:cs="Times New Roman"/>
          <w:sz w:val="24"/>
        </w:rPr>
        <w:t>nu proračuna Općine Gunja za 20</w:t>
      </w:r>
      <w:r w:rsidRPr="0083527F">
        <w:rPr>
          <w:rFonts w:ascii="Times New Roman" w:hAnsi="Times New Roman" w:cs="Times New Roman"/>
          <w:sz w:val="24"/>
        </w:rPr>
        <w:t>2</w:t>
      </w:r>
      <w:r w:rsidR="0083527F" w:rsidRPr="0083527F">
        <w:rPr>
          <w:rFonts w:ascii="Times New Roman" w:hAnsi="Times New Roman" w:cs="Times New Roman"/>
          <w:sz w:val="24"/>
        </w:rPr>
        <w:t>3</w:t>
      </w:r>
      <w:r w:rsidR="00D6206C" w:rsidRPr="0083527F">
        <w:rPr>
          <w:rFonts w:ascii="Times New Roman" w:hAnsi="Times New Roman" w:cs="Times New Roman"/>
          <w:sz w:val="24"/>
        </w:rPr>
        <w:t>. godinu planiran</w:t>
      </w:r>
      <w:r w:rsidR="00566D31" w:rsidRPr="0083527F">
        <w:rPr>
          <w:rFonts w:ascii="Times New Roman" w:hAnsi="Times New Roman" w:cs="Times New Roman"/>
          <w:sz w:val="24"/>
        </w:rPr>
        <w:t>i</w:t>
      </w:r>
      <w:r w:rsidR="00F23E20" w:rsidRPr="0083527F">
        <w:rPr>
          <w:rFonts w:ascii="Times New Roman" w:hAnsi="Times New Roman" w:cs="Times New Roman"/>
          <w:sz w:val="24"/>
        </w:rPr>
        <w:t xml:space="preserve"> </w:t>
      </w:r>
      <w:r w:rsidR="0020449A">
        <w:rPr>
          <w:rFonts w:ascii="Times New Roman" w:hAnsi="Times New Roman" w:cs="Times New Roman"/>
          <w:sz w:val="24"/>
        </w:rPr>
        <w:t xml:space="preserve">u </w:t>
      </w:r>
      <w:r w:rsidR="00F23E20" w:rsidRPr="0083527F">
        <w:rPr>
          <w:rFonts w:ascii="Times New Roman" w:hAnsi="Times New Roman" w:cs="Times New Roman"/>
          <w:sz w:val="24"/>
        </w:rPr>
        <w:t xml:space="preserve">iznosu od </w:t>
      </w:r>
      <w:r w:rsidR="0083527F" w:rsidRPr="0083527F">
        <w:rPr>
          <w:rFonts w:ascii="Times New Roman" w:hAnsi="Times New Roman" w:cs="Times New Roman"/>
          <w:sz w:val="24"/>
        </w:rPr>
        <w:t>1.420.317,00 EUR</w:t>
      </w:r>
      <w:r w:rsidR="00D6206C" w:rsidRPr="0083527F">
        <w:rPr>
          <w:rFonts w:ascii="Times New Roman" w:hAnsi="Times New Roman" w:cs="Times New Roman"/>
          <w:sz w:val="24"/>
        </w:rPr>
        <w:t xml:space="preserve">, </w:t>
      </w:r>
      <w:r w:rsidRPr="0083527F">
        <w:rPr>
          <w:rFonts w:ascii="Times New Roman" w:hAnsi="Times New Roman" w:cs="Times New Roman"/>
          <w:sz w:val="24"/>
        </w:rPr>
        <w:t>i</w:t>
      </w:r>
      <w:r w:rsidR="00D6206C" w:rsidRPr="0083527F">
        <w:rPr>
          <w:rFonts w:ascii="Times New Roman" w:hAnsi="Times New Roman" w:cs="Times New Roman"/>
          <w:sz w:val="24"/>
        </w:rPr>
        <w:t xml:space="preserve">zvršenje s </w:t>
      </w:r>
      <w:r w:rsidR="0083527F" w:rsidRPr="0083527F">
        <w:rPr>
          <w:rFonts w:ascii="Times New Roman" w:hAnsi="Times New Roman" w:cs="Times New Roman"/>
          <w:sz w:val="24"/>
        </w:rPr>
        <w:t>30.06.2023</w:t>
      </w:r>
      <w:r w:rsidR="00D6206C" w:rsidRPr="0083527F">
        <w:rPr>
          <w:rFonts w:ascii="Times New Roman" w:hAnsi="Times New Roman" w:cs="Times New Roman"/>
          <w:sz w:val="24"/>
        </w:rPr>
        <w:t xml:space="preserve">. godine iznosi </w:t>
      </w:r>
      <w:r w:rsidR="0083527F" w:rsidRPr="0083527F">
        <w:rPr>
          <w:rFonts w:ascii="Times New Roman" w:hAnsi="Times New Roman" w:cs="Times New Roman"/>
          <w:sz w:val="24"/>
        </w:rPr>
        <w:t xml:space="preserve">65.314,15 EUR </w:t>
      </w:r>
      <w:r w:rsidR="00D6206C" w:rsidRPr="0083527F">
        <w:rPr>
          <w:rFonts w:ascii="Times New Roman" w:hAnsi="Times New Roman" w:cs="Times New Roman"/>
          <w:sz w:val="24"/>
        </w:rPr>
        <w:t xml:space="preserve">ili </w:t>
      </w:r>
      <w:r w:rsidR="0083527F" w:rsidRPr="0083527F">
        <w:rPr>
          <w:rFonts w:ascii="Times New Roman" w:hAnsi="Times New Roman" w:cs="Times New Roman"/>
          <w:sz w:val="24"/>
        </w:rPr>
        <w:t xml:space="preserve">4,60% </w:t>
      </w:r>
      <w:r w:rsidRPr="0083527F">
        <w:rPr>
          <w:rFonts w:ascii="Times New Roman" w:hAnsi="Times New Roman" w:cs="Times New Roman"/>
          <w:sz w:val="24"/>
        </w:rPr>
        <w:t xml:space="preserve">od </w:t>
      </w:r>
      <w:r w:rsidR="00D6206C" w:rsidRPr="0083527F">
        <w:rPr>
          <w:rFonts w:ascii="Times New Roman" w:hAnsi="Times New Roman" w:cs="Times New Roman"/>
          <w:sz w:val="24"/>
        </w:rPr>
        <w:t>plana proračuna.</w:t>
      </w:r>
    </w:p>
    <w:p w:rsidR="00AF2C10" w:rsidRDefault="00AF2C10" w:rsidP="00D94BCD">
      <w:pPr>
        <w:pStyle w:val="Bezproreda"/>
        <w:jc w:val="both"/>
        <w:rPr>
          <w:rFonts w:ascii="Times New Roman" w:hAnsi="Times New Roman" w:cs="Times New Roman"/>
        </w:rPr>
      </w:pPr>
    </w:p>
    <w:p w:rsidR="00F02AB9" w:rsidRPr="00AF2C10" w:rsidRDefault="0083527F" w:rsidP="00AF2C10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C10">
        <w:rPr>
          <w:rFonts w:ascii="Times New Roman" w:hAnsi="Times New Roman" w:cs="Times New Roman"/>
          <w:b/>
          <w:sz w:val="24"/>
          <w:szCs w:val="24"/>
        </w:rPr>
        <w:t>Program 0110 Upravljanje javnim financijama</w:t>
      </w:r>
      <w:r w:rsidRPr="00AF2C10">
        <w:rPr>
          <w:rFonts w:ascii="Times New Roman" w:hAnsi="Times New Roman" w:cs="Times New Roman"/>
          <w:sz w:val="24"/>
          <w:szCs w:val="24"/>
        </w:rPr>
        <w:t xml:space="preserve"> - planirani </w:t>
      </w:r>
      <w:r w:rsidR="00132382">
        <w:rPr>
          <w:rFonts w:ascii="Times New Roman" w:hAnsi="Times New Roman" w:cs="Times New Roman"/>
          <w:sz w:val="24"/>
          <w:szCs w:val="24"/>
        </w:rPr>
        <w:t xml:space="preserve">su </w:t>
      </w:r>
      <w:r w:rsidRPr="00AF2C10">
        <w:rPr>
          <w:rFonts w:ascii="Times New Roman" w:hAnsi="Times New Roman" w:cs="Times New Roman"/>
          <w:sz w:val="24"/>
          <w:szCs w:val="24"/>
        </w:rPr>
        <w:t xml:space="preserve">rashodi u iznosu </w:t>
      </w:r>
      <w:r w:rsidR="00AF2C10" w:rsidRPr="00AF2C10">
        <w:rPr>
          <w:rFonts w:ascii="Times New Roman" w:hAnsi="Times New Roman" w:cs="Times New Roman"/>
          <w:sz w:val="24"/>
          <w:szCs w:val="24"/>
        </w:rPr>
        <w:t>7.300,00 EUR</w:t>
      </w:r>
      <w:r w:rsidR="00132382">
        <w:rPr>
          <w:rFonts w:ascii="Times New Roman" w:hAnsi="Times New Roman" w:cs="Times New Roman"/>
          <w:sz w:val="24"/>
          <w:szCs w:val="24"/>
        </w:rPr>
        <w:t>, a</w:t>
      </w:r>
      <w:r w:rsidRPr="00AF2C10">
        <w:rPr>
          <w:rFonts w:ascii="Times New Roman" w:hAnsi="Times New Roman" w:cs="Times New Roman"/>
          <w:sz w:val="24"/>
          <w:szCs w:val="24"/>
        </w:rPr>
        <w:t xml:space="preserve"> izvršenje s </w:t>
      </w:r>
      <w:r w:rsidR="00AF2C10" w:rsidRPr="00AF2C10">
        <w:rPr>
          <w:rFonts w:ascii="Times New Roman" w:hAnsi="Times New Roman" w:cs="Times New Roman"/>
          <w:sz w:val="24"/>
          <w:szCs w:val="24"/>
        </w:rPr>
        <w:t>30.06.2023</w:t>
      </w:r>
      <w:r w:rsidRPr="00AF2C10">
        <w:rPr>
          <w:rFonts w:ascii="Times New Roman" w:hAnsi="Times New Roman" w:cs="Times New Roman"/>
          <w:sz w:val="24"/>
          <w:szCs w:val="24"/>
        </w:rPr>
        <w:t>. godine iznosi</w:t>
      </w:r>
      <w:r w:rsidR="00AF2C10" w:rsidRPr="00AF2C10">
        <w:rPr>
          <w:rFonts w:ascii="Times New Roman" w:hAnsi="Times New Roman" w:cs="Times New Roman"/>
          <w:sz w:val="24"/>
          <w:szCs w:val="24"/>
        </w:rPr>
        <w:t xml:space="preserve"> 10.265,34 EUR</w:t>
      </w:r>
      <w:r w:rsidRPr="00AF2C10">
        <w:rPr>
          <w:rFonts w:ascii="Times New Roman" w:hAnsi="Times New Roman" w:cs="Times New Roman"/>
          <w:sz w:val="24"/>
          <w:szCs w:val="24"/>
        </w:rPr>
        <w:t xml:space="preserve">. Realizacija programa je </w:t>
      </w:r>
      <w:r w:rsidR="00AF2C10" w:rsidRPr="00AF2C10">
        <w:rPr>
          <w:rFonts w:ascii="Times New Roman" w:hAnsi="Times New Roman" w:cs="Times New Roman"/>
          <w:sz w:val="24"/>
          <w:szCs w:val="24"/>
        </w:rPr>
        <w:t>140,62</w:t>
      </w:r>
      <w:r w:rsidRPr="00AF2C10">
        <w:rPr>
          <w:rFonts w:ascii="Times New Roman" w:hAnsi="Times New Roman" w:cs="Times New Roman"/>
          <w:sz w:val="24"/>
          <w:szCs w:val="24"/>
        </w:rPr>
        <w:t>% u odnosu na planirano</w:t>
      </w:r>
      <w:r w:rsidR="00AF2C10">
        <w:rPr>
          <w:rFonts w:ascii="Times New Roman" w:hAnsi="Times New Roman" w:cs="Times New Roman"/>
          <w:sz w:val="24"/>
          <w:szCs w:val="24"/>
        </w:rPr>
        <w:t>.</w:t>
      </w:r>
      <w:r w:rsidR="00035C27">
        <w:rPr>
          <w:rFonts w:ascii="Times New Roman" w:hAnsi="Times New Roman" w:cs="Times New Roman"/>
          <w:sz w:val="24"/>
          <w:szCs w:val="24"/>
        </w:rPr>
        <w:t xml:space="preserve"> Program se sastoji od aktivnosti materijalni i financijski rashodi.</w:t>
      </w:r>
    </w:p>
    <w:p w:rsidR="00F54A5D" w:rsidRDefault="00F54A5D" w:rsidP="0020449A">
      <w:pPr>
        <w:pStyle w:val="Bezproreda"/>
        <w:keepNext/>
        <w:jc w:val="both"/>
        <w:rPr>
          <w:rFonts w:ascii="Times New Roman" w:hAnsi="Times New Roman" w:cs="Times New Roman"/>
          <w:b/>
        </w:rPr>
      </w:pPr>
    </w:p>
    <w:p w:rsidR="0020449A" w:rsidRDefault="0020449A" w:rsidP="0020449A">
      <w:pPr>
        <w:pStyle w:val="Opisslike"/>
        <w:jc w:val="both"/>
      </w:pPr>
      <w:bookmarkStart w:id="28" w:name="_Toc141253526"/>
      <w:r>
        <w:t xml:space="preserve">Tablica  </w:t>
      </w:r>
      <w:fldSimple w:instr=" SEQ Tablica_ \* ARABIC ">
        <w:r w:rsidR="00C333E7">
          <w:rPr>
            <w:noProof/>
          </w:rPr>
          <w:t>27</w:t>
        </w:r>
      </w:fldSimple>
      <w:r>
        <w:t xml:space="preserve"> </w:t>
      </w:r>
      <w:r w:rsidR="004B531B">
        <w:t xml:space="preserve"> Razdjel 000 - </w:t>
      </w:r>
      <w:r>
        <w:t>Program Upravljanje javnim financijama</w:t>
      </w:r>
      <w:bookmarkEnd w:id="28"/>
    </w:p>
    <w:tbl>
      <w:tblPr>
        <w:tblW w:w="10948" w:type="dxa"/>
        <w:tblInd w:w="-1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263"/>
        <w:gridCol w:w="1148"/>
        <w:gridCol w:w="14"/>
        <w:gridCol w:w="5468"/>
        <w:gridCol w:w="1162"/>
        <w:gridCol w:w="1248"/>
        <w:gridCol w:w="936"/>
      </w:tblGrid>
      <w:tr w:rsidR="00FD33C6" w:rsidRPr="00132D88" w:rsidTr="0020449A">
        <w:trPr>
          <w:trHeight w:hRule="exact" w:val="499"/>
        </w:trPr>
        <w:tc>
          <w:tcPr>
            <w:tcW w:w="709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D33C6" w:rsidRPr="00132D88" w:rsidRDefault="00FD33C6" w:rsidP="00FD33C6">
            <w:pPr>
              <w:pStyle w:val="prog3"/>
              <w:tabs>
                <w:tab w:val="right" w:pos="709"/>
              </w:tabs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</w:tc>
        <w:tc>
          <w:tcPr>
            <w:tcW w:w="1411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D33C6" w:rsidRPr="00132D88" w:rsidRDefault="00FD33C6" w:rsidP="00132382">
            <w:pPr>
              <w:pStyle w:val="prog3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D33C6" w:rsidRPr="00132D88" w:rsidRDefault="00FD33C6" w:rsidP="00FD33C6">
            <w:pPr>
              <w:pStyle w:val="prog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VRSTA RASHODA I IZDATAKA</w:t>
            </w:r>
          </w:p>
        </w:tc>
        <w:tc>
          <w:tcPr>
            <w:tcW w:w="1162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D33C6" w:rsidRPr="00132D88" w:rsidRDefault="00FD33C6" w:rsidP="00FD33C6">
            <w:pPr>
              <w:pStyle w:val="prog3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Izvorni plan 2023.</w:t>
            </w:r>
          </w:p>
        </w:tc>
        <w:tc>
          <w:tcPr>
            <w:tcW w:w="1248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D33C6" w:rsidRPr="00132D88" w:rsidRDefault="00FD33C6" w:rsidP="00132382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Izvršenje 2023.</w:t>
            </w:r>
          </w:p>
        </w:tc>
        <w:tc>
          <w:tcPr>
            <w:tcW w:w="936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D33C6" w:rsidRPr="00132D88" w:rsidRDefault="00FD33C6" w:rsidP="00132382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Indeks</w:t>
            </w:r>
          </w:p>
        </w:tc>
      </w:tr>
      <w:tr w:rsidR="00AF2C10" w:rsidRPr="00132D88" w:rsidTr="0020449A">
        <w:trPr>
          <w:trHeight w:hRule="exact" w:val="499"/>
        </w:trPr>
        <w:tc>
          <w:tcPr>
            <w:tcW w:w="70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F2C10" w:rsidRPr="00132D88" w:rsidRDefault="00FD33C6" w:rsidP="00132D88">
            <w:pPr>
              <w:pStyle w:val="prog3"/>
              <w:tabs>
                <w:tab w:val="right" w:pos="521"/>
              </w:tabs>
              <w:ind w:lef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Poz  </w:t>
            </w:r>
          </w:p>
        </w:tc>
        <w:tc>
          <w:tcPr>
            <w:tcW w:w="141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F2C10" w:rsidRPr="00132D88" w:rsidRDefault="00AF2C10" w:rsidP="00132382">
            <w:pPr>
              <w:pStyle w:val="prog3"/>
              <w:rPr>
                <w:rFonts w:ascii="Times New Roman" w:hAnsi="Times New Roman" w:cs="Times New Roman"/>
              </w:rPr>
            </w:pPr>
            <w:r w:rsidRPr="00132D88">
              <w:rPr>
                <w:rFonts w:ascii="Times New Roman" w:hAnsi="Times New Roman" w:cs="Times New Roman"/>
              </w:rPr>
              <w:t>Aktivnost A100110</w:t>
            </w:r>
          </w:p>
        </w:tc>
        <w:tc>
          <w:tcPr>
            <w:tcW w:w="5482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F2C10" w:rsidRPr="00132D88" w:rsidRDefault="00AF2C10" w:rsidP="00132382">
            <w:pPr>
              <w:pStyle w:val="prog3"/>
              <w:rPr>
                <w:rFonts w:ascii="Times New Roman" w:hAnsi="Times New Roman" w:cs="Times New Roman"/>
              </w:rPr>
            </w:pPr>
            <w:r w:rsidRPr="00132D88">
              <w:rPr>
                <w:rFonts w:ascii="Times New Roman" w:hAnsi="Times New Roman" w:cs="Times New Roman"/>
              </w:rPr>
              <w:t>Materijalni i financijski rashodi</w:t>
            </w:r>
          </w:p>
        </w:tc>
        <w:tc>
          <w:tcPr>
            <w:tcW w:w="116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F2C10" w:rsidRPr="00132D88" w:rsidRDefault="00AF2C10" w:rsidP="00AF2C10">
            <w:pPr>
              <w:pStyle w:val="prog3"/>
              <w:ind w:left="-284"/>
              <w:jc w:val="right"/>
              <w:rPr>
                <w:rFonts w:ascii="Times New Roman" w:hAnsi="Times New Roman" w:cs="Times New Roman"/>
              </w:rPr>
            </w:pPr>
            <w:r w:rsidRPr="00132D88">
              <w:rPr>
                <w:rFonts w:ascii="Times New Roman" w:hAnsi="Times New Roman" w:cs="Times New Roman"/>
              </w:rPr>
              <w:t>7.300,00</w:t>
            </w:r>
          </w:p>
        </w:tc>
        <w:tc>
          <w:tcPr>
            <w:tcW w:w="124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F2C10" w:rsidRPr="00132D88" w:rsidRDefault="00AF2C10" w:rsidP="00132382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132D88">
              <w:rPr>
                <w:rFonts w:ascii="Times New Roman" w:hAnsi="Times New Roman" w:cs="Times New Roman"/>
              </w:rPr>
              <w:t>10.265,34</w:t>
            </w:r>
          </w:p>
        </w:tc>
        <w:tc>
          <w:tcPr>
            <w:tcW w:w="936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F2C10" w:rsidRPr="00132D88" w:rsidRDefault="00AF2C10" w:rsidP="00132382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132D88">
              <w:rPr>
                <w:rFonts w:ascii="Times New Roman" w:hAnsi="Times New Roman" w:cs="Times New Roman"/>
              </w:rPr>
              <w:t>140,62%</w:t>
            </w:r>
          </w:p>
        </w:tc>
      </w:tr>
      <w:tr w:rsidR="00132D88" w:rsidRPr="00132D88" w:rsidTr="0020449A">
        <w:trPr>
          <w:trHeight w:hRule="exact" w:val="303"/>
        </w:trPr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F2C10" w:rsidRPr="00132D88" w:rsidRDefault="00FD33C6" w:rsidP="00132382">
            <w:pPr>
              <w:pStyle w:val="DefaultStyle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263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F2C10" w:rsidRPr="00132D88" w:rsidRDefault="00AF2C10" w:rsidP="00132382">
            <w:pPr>
              <w:pStyle w:val="EMPTYCELLSTYLE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6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F2C10" w:rsidRPr="00132D88" w:rsidRDefault="00AF2C10" w:rsidP="00132382">
            <w:pPr>
              <w:pStyle w:val="DefaultStyle"/>
              <w:rPr>
                <w:rFonts w:ascii="Times New Roman" w:hAnsi="Times New Roman" w:cs="Times New Roman"/>
                <w:sz w:val="18"/>
              </w:rPr>
            </w:pPr>
            <w:r w:rsidRPr="00132D88">
              <w:rPr>
                <w:rFonts w:ascii="Times New Roman" w:hAnsi="Times New Roman" w:cs="Times New Roman"/>
                <w:sz w:val="18"/>
              </w:rPr>
              <w:t>32</w:t>
            </w:r>
          </w:p>
        </w:tc>
        <w:tc>
          <w:tcPr>
            <w:tcW w:w="546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F2C10" w:rsidRPr="00132D88" w:rsidRDefault="00AF2C10" w:rsidP="00132382">
            <w:pPr>
              <w:pStyle w:val="DefaultStyle"/>
              <w:rPr>
                <w:rFonts w:ascii="Times New Roman" w:hAnsi="Times New Roman" w:cs="Times New Roman"/>
                <w:sz w:val="18"/>
              </w:rPr>
            </w:pPr>
            <w:r w:rsidRPr="00132D88">
              <w:rPr>
                <w:rFonts w:ascii="Times New Roman" w:hAnsi="Times New Roman" w:cs="Times New Roman"/>
                <w:sz w:val="18"/>
              </w:rPr>
              <w:t>Materijalni rashodi</w:t>
            </w: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F2C10" w:rsidRPr="00132D88" w:rsidRDefault="00AF2C10" w:rsidP="00132382">
            <w:pPr>
              <w:pStyle w:val="DefaultStyle"/>
              <w:jc w:val="right"/>
              <w:rPr>
                <w:rFonts w:ascii="Times New Roman" w:hAnsi="Times New Roman" w:cs="Times New Roman"/>
                <w:sz w:val="18"/>
              </w:rPr>
            </w:pPr>
            <w:r w:rsidRPr="00132D88">
              <w:rPr>
                <w:rFonts w:ascii="Times New Roman" w:hAnsi="Times New Roman" w:cs="Times New Roman"/>
                <w:sz w:val="18"/>
              </w:rPr>
              <w:t>7.300,00</w:t>
            </w:r>
          </w:p>
        </w:tc>
        <w:tc>
          <w:tcPr>
            <w:tcW w:w="12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F2C10" w:rsidRPr="00132D88" w:rsidRDefault="00AF2C10" w:rsidP="00132382">
            <w:pPr>
              <w:pStyle w:val="DefaultStyle"/>
              <w:jc w:val="right"/>
              <w:rPr>
                <w:rFonts w:ascii="Times New Roman" w:hAnsi="Times New Roman" w:cs="Times New Roman"/>
                <w:sz w:val="18"/>
              </w:rPr>
            </w:pPr>
            <w:r w:rsidRPr="00132D88">
              <w:rPr>
                <w:rFonts w:ascii="Times New Roman" w:hAnsi="Times New Roman" w:cs="Times New Roman"/>
                <w:sz w:val="18"/>
              </w:rPr>
              <w:t>10.265,34</w:t>
            </w:r>
          </w:p>
        </w:tc>
        <w:tc>
          <w:tcPr>
            <w:tcW w:w="93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F2C10" w:rsidRPr="00132D88" w:rsidRDefault="00AF2C10" w:rsidP="00132382">
            <w:pPr>
              <w:pStyle w:val="DefaultStyle"/>
              <w:jc w:val="right"/>
              <w:rPr>
                <w:rFonts w:ascii="Times New Roman" w:hAnsi="Times New Roman" w:cs="Times New Roman"/>
                <w:sz w:val="18"/>
              </w:rPr>
            </w:pPr>
            <w:r w:rsidRPr="00132D88">
              <w:rPr>
                <w:rFonts w:ascii="Times New Roman" w:hAnsi="Times New Roman" w:cs="Times New Roman"/>
                <w:sz w:val="18"/>
              </w:rPr>
              <w:t>140,62%</w:t>
            </w:r>
          </w:p>
        </w:tc>
      </w:tr>
      <w:tr w:rsidR="00132D88" w:rsidRPr="00132D88" w:rsidTr="0020449A">
        <w:trPr>
          <w:trHeight w:hRule="exact" w:val="303"/>
        </w:trPr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F2C10" w:rsidRPr="00132D88" w:rsidRDefault="00AF2C10" w:rsidP="00132382">
            <w:pPr>
              <w:pStyle w:val="DefaultStyle1"/>
              <w:rPr>
                <w:rFonts w:ascii="Times New Roman" w:hAnsi="Times New Roman" w:cs="Times New Roman"/>
                <w:sz w:val="18"/>
              </w:rPr>
            </w:pPr>
            <w:r w:rsidRPr="00132D88">
              <w:rPr>
                <w:rFonts w:ascii="Times New Roman" w:hAnsi="Times New Roman" w:cs="Times New Roman"/>
                <w:sz w:val="18"/>
              </w:rPr>
              <w:t>R359</w:t>
            </w:r>
          </w:p>
        </w:tc>
        <w:tc>
          <w:tcPr>
            <w:tcW w:w="263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F2C10" w:rsidRPr="00132D88" w:rsidRDefault="00AF2C10" w:rsidP="00132382">
            <w:pPr>
              <w:pStyle w:val="EMPTYCELLSTYLE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6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F2C10" w:rsidRPr="00132D88" w:rsidRDefault="00AF2C10" w:rsidP="00132382">
            <w:pPr>
              <w:pStyle w:val="DefaultStyle1"/>
              <w:rPr>
                <w:rFonts w:ascii="Times New Roman" w:hAnsi="Times New Roman" w:cs="Times New Roman"/>
                <w:sz w:val="18"/>
              </w:rPr>
            </w:pPr>
            <w:r w:rsidRPr="00132D88">
              <w:rPr>
                <w:rFonts w:ascii="Times New Roman" w:hAnsi="Times New Roman" w:cs="Times New Roman"/>
                <w:sz w:val="18"/>
              </w:rPr>
              <w:t>32372</w:t>
            </w:r>
          </w:p>
        </w:tc>
        <w:tc>
          <w:tcPr>
            <w:tcW w:w="546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F2C10" w:rsidRPr="00132D88" w:rsidRDefault="00AF2C10" w:rsidP="00132382">
            <w:pPr>
              <w:pStyle w:val="DefaultStyle1"/>
              <w:rPr>
                <w:rFonts w:ascii="Times New Roman" w:hAnsi="Times New Roman" w:cs="Times New Roman"/>
                <w:sz w:val="18"/>
              </w:rPr>
            </w:pPr>
            <w:r w:rsidRPr="00132D88">
              <w:rPr>
                <w:rFonts w:ascii="Times New Roman" w:hAnsi="Times New Roman" w:cs="Times New Roman"/>
                <w:sz w:val="18"/>
              </w:rPr>
              <w:t>Troškovi izbora-NACIONALNE MANJINE</w:t>
            </w: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F2C10" w:rsidRPr="00132D88" w:rsidRDefault="00AF2C10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</w:rPr>
            </w:pPr>
            <w:r w:rsidRPr="00132D88">
              <w:rPr>
                <w:rFonts w:ascii="Times New Roman" w:hAnsi="Times New Roman" w:cs="Times New Roman"/>
                <w:sz w:val="18"/>
              </w:rPr>
              <w:t>7.300,00</w:t>
            </w:r>
          </w:p>
        </w:tc>
        <w:tc>
          <w:tcPr>
            <w:tcW w:w="12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F2C10" w:rsidRPr="00132D88" w:rsidRDefault="00AF2C10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</w:rPr>
            </w:pPr>
            <w:r w:rsidRPr="00132D88">
              <w:rPr>
                <w:rFonts w:ascii="Times New Roman" w:hAnsi="Times New Roman" w:cs="Times New Roman"/>
                <w:sz w:val="18"/>
              </w:rPr>
              <w:t>5.480,00</w:t>
            </w:r>
          </w:p>
        </w:tc>
        <w:tc>
          <w:tcPr>
            <w:tcW w:w="93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F2C10" w:rsidRPr="00132D88" w:rsidRDefault="00AF2C10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</w:rPr>
            </w:pPr>
            <w:r w:rsidRPr="00132D88">
              <w:rPr>
                <w:rFonts w:ascii="Times New Roman" w:hAnsi="Times New Roman" w:cs="Times New Roman"/>
                <w:sz w:val="18"/>
              </w:rPr>
              <w:t>75,07%</w:t>
            </w:r>
          </w:p>
        </w:tc>
      </w:tr>
      <w:tr w:rsidR="00132D88" w:rsidRPr="00132D88" w:rsidTr="0020449A">
        <w:trPr>
          <w:trHeight w:hRule="exact" w:val="303"/>
        </w:trPr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F2C10" w:rsidRPr="00132D88" w:rsidRDefault="00AF2C10" w:rsidP="00132382">
            <w:pPr>
              <w:pStyle w:val="DefaultStyle1"/>
              <w:rPr>
                <w:rFonts w:ascii="Times New Roman" w:hAnsi="Times New Roman" w:cs="Times New Roman"/>
                <w:sz w:val="18"/>
              </w:rPr>
            </w:pPr>
            <w:r w:rsidRPr="00132D88">
              <w:rPr>
                <w:rFonts w:ascii="Times New Roman" w:hAnsi="Times New Roman" w:cs="Times New Roman"/>
                <w:sz w:val="18"/>
              </w:rPr>
              <w:t>R044-1</w:t>
            </w:r>
          </w:p>
        </w:tc>
        <w:tc>
          <w:tcPr>
            <w:tcW w:w="263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F2C10" w:rsidRPr="00132D88" w:rsidRDefault="00AF2C10" w:rsidP="00132382">
            <w:pPr>
              <w:pStyle w:val="EMPTYCELLSTYLE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6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F2C10" w:rsidRPr="00132D88" w:rsidRDefault="00AF2C10" w:rsidP="00132382">
            <w:pPr>
              <w:pStyle w:val="DefaultStyle1"/>
              <w:rPr>
                <w:rFonts w:ascii="Times New Roman" w:hAnsi="Times New Roman" w:cs="Times New Roman"/>
                <w:sz w:val="18"/>
              </w:rPr>
            </w:pPr>
            <w:r w:rsidRPr="00132D88">
              <w:rPr>
                <w:rFonts w:ascii="Times New Roman" w:hAnsi="Times New Roman" w:cs="Times New Roman"/>
                <w:sz w:val="18"/>
              </w:rPr>
              <w:t>32391</w:t>
            </w:r>
          </w:p>
        </w:tc>
        <w:tc>
          <w:tcPr>
            <w:tcW w:w="546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F2C10" w:rsidRPr="00132D88" w:rsidRDefault="00AF2C10" w:rsidP="00132382">
            <w:pPr>
              <w:pStyle w:val="DefaultStyle1"/>
              <w:rPr>
                <w:rFonts w:ascii="Times New Roman" w:hAnsi="Times New Roman" w:cs="Times New Roman"/>
                <w:sz w:val="18"/>
              </w:rPr>
            </w:pPr>
            <w:r w:rsidRPr="00132D88">
              <w:rPr>
                <w:rFonts w:ascii="Times New Roman" w:hAnsi="Times New Roman" w:cs="Times New Roman"/>
                <w:sz w:val="18"/>
              </w:rPr>
              <w:t>Tisak Monografija Šumanovci 650 g.-sredstva drž.pror.</w:t>
            </w: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F2C10" w:rsidRPr="00132D88" w:rsidRDefault="00AF2C10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</w:rPr>
            </w:pPr>
            <w:r w:rsidRPr="00132D88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2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F2C10" w:rsidRPr="00132D88" w:rsidRDefault="00AF2C10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</w:rPr>
            </w:pPr>
            <w:r w:rsidRPr="00132D88">
              <w:rPr>
                <w:rFonts w:ascii="Times New Roman" w:hAnsi="Times New Roman" w:cs="Times New Roman"/>
                <w:sz w:val="18"/>
              </w:rPr>
              <w:t>3.185,34</w:t>
            </w:r>
          </w:p>
        </w:tc>
        <w:tc>
          <w:tcPr>
            <w:tcW w:w="93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F2C10" w:rsidRPr="00132D88" w:rsidRDefault="00AF2C10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</w:rPr>
            </w:pPr>
            <w:r w:rsidRPr="00132D88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132D88" w:rsidRPr="00132D88" w:rsidTr="0020449A">
        <w:trPr>
          <w:trHeight w:hRule="exact" w:val="303"/>
        </w:trPr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F2C10" w:rsidRPr="00132D88" w:rsidRDefault="00AF2C10" w:rsidP="00132382">
            <w:pPr>
              <w:pStyle w:val="DefaultStyle1"/>
              <w:rPr>
                <w:rFonts w:ascii="Times New Roman" w:hAnsi="Times New Roman" w:cs="Times New Roman"/>
                <w:sz w:val="18"/>
              </w:rPr>
            </w:pPr>
            <w:r w:rsidRPr="00132D88">
              <w:rPr>
                <w:rFonts w:ascii="Times New Roman" w:hAnsi="Times New Roman" w:cs="Times New Roman"/>
                <w:sz w:val="18"/>
              </w:rPr>
              <w:t>R044-2</w:t>
            </w:r>
          </w:p>
        </w:tc>
        <w:tc>
          <w:tcPr>
            <w:tcW w:w="263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F2C10" w:rsidRPr="00132D88" w:rsidRDefault="00AF2C10" w:rsidP="00132382">
            <w:pPr>
              <w:pStyle w:val="EMPTYCELLSTYLE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6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F2C10" w:rsidRPr="00132D88" w:rsidRDefault="00AF2C10" w:rsidP="00132382">
            <w:pPr>
              <w:pStyle w:val="DefaultStyle1"/>
              <w:rPr>
                <w:rFonts w:ascii="Times New Roman" w:hAnsi="Times New Roman" w:cs="Times New Roman"/>
                <w:sz w:val="18"/>
              </w:rPr>
            </w:pPr>
            <w:r w:rsidRPr="00132D88">
              <w:rPr>
                <w:rFonts w:ascii="Times New Roman" w:hAnsi="Times New Roman" w:cs="Times New Roman"/>
                <w:sz w:val="18"/>
              </w:rPr>
              <w:t>32391</w:t>
            </w:r>
          </w:p>
        </w:tc>
        <w:tc>
          <w:tcPr>
            <w:tcW w:w="546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F2C10" w:rsidRPr="00132D88" w:rsidRDefault="00AF2C10" w:rsidP="00132382">
            <w:pPr>
              <w:pStyle w:val="DefaultStyle1"/>
              <w:rPr>
                <w:rFonts w:ascii="Times New Roman" w:hAnsi="Times New Roman" w:cs="Times New Roman"/>
                <w:sz w:val="18"/>
              </w:rPr>
            </w:pPr>
            <w:r w:rsidRPr="00132D88">
              <w:rPr>
                <w:rFonts w:ascii="Times New Roman" w:hAnsi="Times New Roman" w:cs="Times New Roman"/>
                <w:sz w:val="18"/>
              </w:rPr>
              <w:t>Tisak Monografija Šumanovci 650 g.-sredstva Županije</w:t>
            </w: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F2C10" w:rsidRPr="00132D88" w:rsidRDefault="00AF2C10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</w:rPr>
            </w:pPr>
            <w:r w:rsidRPr="00132D88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2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F2C10" w:rsidRPr="00132D88" w:rsidRDefault="00AF2C10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</w:rPr>
            </w:pPr>
            <w:r w:rsidRPr="00132D88">
              <w:rPr>
                <w:rFonts w:ascii="Times New Roman" w:hAnsi="Times New Roman" w:cs="Times New Roman"/>
                <w:sz w:val="18"/>
              </w:rPr>
              <w:t>1.600,00</w:t>
            </w:r>
          </w:p>
        </w:tc>
        <w:tc>
          <w:tcPr>
            <w:tcW w:w="93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F2C10" w:rsidRPr="00132D88" w:rsidRDefault="00AF2C10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</w:rPr>
            </w:pPr>
            <w:r w:rsidRPr="00132D88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</w:tbl>
    <w:p w:rsidR="00F54A5D" w:rsidRDefault="00F54A5D" w:rsidP="00D94BCD">
      <w:pPr>
        <w:pStyle w:val="Bezproreda"/>
        <w:jc w:val="both"/>
        <w:rPr>
          <w:rFonts w:ascii="Times New Roman" w:hAnsi="Times New Roman" w:cs="Times New Roman"/>
          <w:b/>
        </w:rPr>
      </w:pPr>
    </w:p>
    <w:p w:rsidR="00F54A5D" w:rsidRDefault="00F54A5D" w:rsidP="00D94BCD">
      <w:pPr>
        <w:pStyle w:val="Bezproreda"/>
        <w:jc w:val="both"/>
        <w:rPr>
          <w:rFonts w:ascii="Times New Roman" w:hAnsi="Times New Roman" w:cs="Times New Roman"/>
          <w:b/>
        </w:rPr>
      </w:pPr>
    </w:p>
    <w:p w:rsidR="00F54A5D" w:rsidRPr="00132D88" w:rsidRDefault="00392937" w:rsidP="009E1C1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D88">
        <w:rPr>
          <w:rFonts w:ascii="Times New Roman" w:hAnsi="Times New Roman" w:cs="Times New Roman"/>
          <w:sz w:val="24"/>
          <w:szCs w:val="24"/>
        </w:rPr>
        <w:t xml:space="preserve">Rashodi za aktivnost </w:t>
      </w:r>
      <w:r w:rsidRPr="0020449A">
        <w:rPr>
          <w:rFonts w:ascii="Times New Roman" w:hAnsi="Times New Roman" w:cs="Times New Roman"/>
          <w:i/>
          <w:sz w:val="24"/>
          <w:szCs w:val="24"/>
        </w:rPr>
        <w:t>A100110 Materijalni i financijski rashodi</w:t>
      </w:r>
      <w:r w:rsidRPr="00132D88">
        <w:rPr>
          <w:rFonts w:ascii="Times New Roman" w:hAnsi="Times New Roman" w:cs="Times New Roman"/>
          <w:sz w:val="24"/>
          <w:szCs w:val="24"/>
        </w:rPr>
        <w:t xml:space="preserve"> odnose se na troškove izbora za </w:t>
      </w:r>
      <w:r w:rsidR="009E1C11" w:rsidRPr="00132D88">
        <w:rPr>
          <w:rFonts w:ascii="Times New Roman" w:hAnsi="Times New Roman" w:cs="Times New Roman"/>
          <w:sz w:val="24"/>
          <w:szCs w:val="24"/>
        </w:rPr>
        <w:t xml:space="preserve">predstavnike nacionalnih manjina </w:t>
      </w:r>
      <w:r w:rsidR="00132382">
        <w:rPr>
          <w:rFonts w:ascii="Times New Roman" w:hAnsi="Times New Roman" w:cs="Times New Roman"/>
          <w:sz w:val="24"/>
          <w:szCs w:val="24"/>
        </w:rPr>
        <w:t xml:space="preserve">i članove vijeća </w:t>
      </w:r>
      <w:r w:rsidR="009E1C11" w:rsidRPr="00132D88">
        <w:rPr>
          <w:rFonts w:ascii="Times New Roman" w:hAnsi="Times New Roman" w:cs="Times New Roman"/>
          <w:sz w:val="24"/>
          <w:szCs w:val="24"/>
        </w:rPr>
        <w:t>u iznosu od 5.480,00 EUR, dok se ostatak iznosa od 4.758,34 EUR odnosi na troškove tiska</w:t>
      </w:r>
      <w:r w:rsidR="0020449A">
        <w:rPr>
          <w:rFonts w:ascii="Times New Roman" w:hAnsi="Times New Roman" w:cs="Times New Roman"/>
          <w:sz w:val="24"/>
          <w:szCs w:val="24"/>
        </w:rPr>
        <w:t>nja</w:t>
      </w:r>
      <w:r w:rsidR="009E1C11" w:rsidRPr="00132D88">
        <w:rPr>
          <w:rFonts w:ascii="Times New Roman" w:hAnsi="Times New Roman" w:cs="Times New Roman"/>
          <w:sz w:val="24"/>
          <w:szCs w:val="24"/>
        </w:rPr>
        <w:t xml:space="preserve"> Mon</w:t>
      </w:r>
      <w:r w:rsidR="00132382">
        <w:rPr>
          <w:rFonts w:ascii="Times New Roman" w:hAnsi="Times New Roman" w:cs="Times New Roman"/>
          <w:sz w:val="24"/>
          <w:szCs w:val="24"/>
        </w:rPr>
        <w:t>ografije svetišta Šumanovci</w:t>
      </w:r>
      <w:r w:rsidR="009E1C11" w:rsidRPr="00132D88">
        <w:rPr>
          <w:rFonts w:ascii="Times New Roman" w:hAnsi="Times New Roman" w:cs="Times New Roman"/>
          <w:sz w:val="24"/>
          <w:szCs w:val="24"/>
        </w:rPr>
        <w:t xml:space="preserve"> koji su dijelom financirani iz sredstava državnog proračuna i Vukovarsko-srijemske županije.</w:t>
      </w:r>
    </w:p>
    <w:p w:rsidR="00F54A5D" w:rsidRDefault="00F54A5D" w:rsidP="00D94BCD">
      <w:pPr>
        <w:pStyle w:val="Bezproreda"/>
        <w:jc w:val="both"/>
        <w:rPr>
          <w:rFonts w:ascii="Times New Roman" w:hAnsi="Times New Roman" w:cs="Times New Roman"/>
          <w:b/>
        </w:rPr>
      </w:pPr>
    </w:p>
    <w:p w:rsidR="00F54A5D" w:rsidRDefault="00F54A5D" w:rsidP="00D94BCD">
      <w:pPr>
        <w:pStyle w:val="Bezproreda"/>
        <w:jc w:val="both"/>
        <w:rPr>
          <w:rFonts w:ascii="Times New Roman" w:hAnsi="Times New Roman" w:cs="Times New Roman"/>
          <w:b/>
        </w:rPr>
      </w:pPr>
    </w:p>
    <w:p w:rsidR="00F54A5D" w:rsidRDefault="00132382" w:rsidP="00132382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32382">
        <w:rPr>
          <w:rFonts w:ascii="Times New Roman" w:hAnsi="Times New Roman" w:cs="Times New Roman"/>
          <w:b/>
          <w:sz w:val="24"/>
        </w:rPr>
        <w:t>Program</w:t>
      </w:r>
      <w:r>
        <w:rPr>
          <w:rFonts w:ascii="Times New Roman" w:hAnsi="Times New Roman" w:cs="Times New Roman"/>
          <w:b/>
          <w:sz w:val="24"/>
        </w:rPr>
        <w:t xml:space="preserve"> 0120 </w:t>
      </w:r>
      <w:r w:rsidRPr="00132382">
        <w:rPr>
          <w:rFonts w:ascii="Times New Roman" w:hAnsi="Times New Roman" w:cs="Times New Roman"/>
          <w:b/>
          <w:sz w:val="24"/>
        </w:rPr>
        <w:t>Komunalna djelatnost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32382">
        <w:rPr>
          <w:rFonts w:ascii="Times New Roman" w:hAnsi="Times New Roman" w:cs="Times New Roman"/>
          <w:sz w:val="24"/>
        </w:rPr>
        <w:t xml:space="preserve">- planirani </w:t>
      </w:r>
      <w:r>
        <w:rPr>
          <w:rFonts w:ascii="Times New Roman" w:hAnsi="Times New Roman" w:cs="Times New Roman"/>
          <w:sz w:val="24"/>
        </w:rPr>
        <w:t xml:space="preserve">su </w:t>
      </w:r>
      <w:r w:rsidRPr="00132382">
        <w:rPr>
          <w:rFonts w:ascii="Times New Roman" w:hAnsi="Times New Roman" w:cs="Times New Roman"/>
          <w:sz w:val="24"/>
        </w:rPr>
        <w:t xml:space="preserve">rashodi u iznosu </w:t>
      </w:r>
      <w:r>
        <w:rPr>
          <w:rFonts w:ascii="Times New Roman" w:hAnsi="Times New Roman" w:cs="Times New Roman"/>
          <w:sz w:val="24"/>
        </w:rPr>
        <w:t>124.373,00 EUR</w:t>
      </w:r>
      <w:r w:rsidRPr="00132382">
        <w:rPr>
          <w:rFonts w:ascii="Times New Roman" w:hAnsi="Times New Roman" w:cs="Times New Roman"/>
          <w:sz w:val="24"/>
        </w:rPr>
        <w:t xml:space="preserve">, </w:t>
      </w:r>
      <w:r w:rsidR="00D439FD">
        <w:rPr>
          <w:rFonts w:ascii="Times New Roman" w:hAnsi="Times New Roman" w:cs="Times New Roman"/>
          <w:sz w:val="24"/>
        </w:rPr>
        <w:t xml:space="preserve">a </w:t>
      </w:r>
      <w:r w:rsidRPr="00132382">
        <w:rPr>
          <w:rFonts w:ascii="Times New Roman" w:hAnsi="Times New Roman" w:cs="Times New Roman"/>
          <w:sz w:val="24"/>
        </w:rPr>
        <w:t>izvršenj</w:t>
      </w:r>
      <w:r w:rsidR="0004767A">
        <w:rPr>
          <w:rFonts w:ascii="Times New Roman" w:hAnsi="Times New Roman" w:cs="Times New Roman"/>
          <w:sz w:val="24"/>
        </w:rPr>
        <w:t>e s 30.06.2023. godine iznosi 8.554,92 EUR. Realizacija programa je 6,88</w:t>
      </w:r>
      <w:r w:rsidRPr="00132382">
        <w:rPr>
          <w:rFonts w:ascii="Times New Roman" w:hAnsi="Times New Roman" w:cs="Times New Roman"/>
          <w:sz w:val="24"/>
        </w:rPr>
        <w:t xml:space="preserve"> % u odnosu na planirano. </w:t>
      </w:r>
      <w:r w:rsidR="0004767A">
        <w:rPr>
          <w:rFonts w:ascii="Times New Roman" w:hAnsi="Times New Roman" w:cs="Times New Roman"/>
          <w:sz w:val="24"/>
        </w:rPr>
        <w:t>Program se sastoji od aktivnosti održavanja objekata komunalne infrastrukture, zaštite okoliša i ostalih komunalnih poslova.</w:t>
      </w:r>
    </w:p>
    <w:p w:rsidR="0020449A" w:rsidRPr="0020449A" w:rsidRDefault="0020449A" w:rsidP="0020449A">
      <w:pPr>
        <w:pStyle w:val="Opisslike"/>
        <w:rPr>
          <w:rFonts w:ascii="Times New Roman" w:hAnsi="Times New Roman" w:cs="Times New Roman"/>
          <w:b w:val="0"/>
          <w:sz w:val="24"/>
        </w:rPr>
      </w:pPr>
      <w:bookmarkStart w:id="29" w:name="_Toc141253527"/>
      <w:r>
        <w:t xml:space="preserve">Tablica  </w:t>
      </w:r>
      <w:fldSimple w:instr=" SEQ Tablica_ \* ARABIC ">
        <w:r w:rsidR="00C333E7">
          <w:rPr>
            <w:noProof/>
          </w:rPr>
          <w:t>28</w:t>
        </w:r>
      </w:fldSimple>
      <w:r w:rsidR="004B531B">
        <w:t xml:space="preserve"> Razdjel 000 -</w:t>
      </w:r>
      <w:r>
        <w:t xml:space="preserve"> Program Komunalna djelatnost</w:t>
      </w:r>
      <w:bookmarkEnd w:id="29"/>
    </w:p>
    <w:tbl>
      <w:tblPr>
        <w:tblW w:w="10774" w:type="dxa"/>
        <w:tblInd w:w="-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261"/>
        <w:gridCol w:w="1181"/>
        <w:gridCol w:w="14"/>
        <w:gridCol w:w="5678"/>
        <w:gridCol w:w="14"/>
        <w:gridCol w:w="1181"/>
        <w:gridCol w:w="14"/>
        <w:gridCol w:w="1012"/>
        <w:gridCol w:w="851"/>
      </w:tblGrid>
      <w:tr w:rsidR="00132382" w:rsidTr="004C3C4E">
        <w:trPr>
          <w:trHeight w:hRule="exact" w:val="410"/>
        </w:trPr>
        <w:tc>
          <w:tcPr>
            <w:tcW w:w="568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prog3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42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prog3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692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32382" w:rsidRPr="00132D88" w:rsidRDefault="00132382" w:rsidP="00132382">
            <w:pPr>
              <w:pStyle w:val="prog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VRSTA RASHODA I IZDATAKA</w:t>
            </w:r>
          </w:p>
        </w:tc>
        <w:tc>
          <w:tcPr>
            <w:tcW w:w="1195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D88" w:rsidRDefault="00132382" w:rsidP="00132382">
            <w:pPr>
              <w:pStyle w:val="prog3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Izvorni plan 2023.</w:t>
            </w:r>
          </w:p>
        </w:tc>
        <w:tc>
          <w:tcPr>
            <w:tcW w:w="1026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D88" w:rsidRDefault="00132382" w:rsidP="00132382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Izvršenje 2023.</w:t>
            </w:r>
          </w:p>
        </w:tc>
        <w:tc>
          <w:tcPr>
            <w:tcW w:w="851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D88" w:rsidRDefault="00132382" w:rsidP="00132382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Indeks</w:t>
            </w:r>
          </w:p>
        </w:tc>
      </w:tr>
      <w:tr w:rsidR="00132382" w:rsidTr="004C3C4E">
        <w:trPr>
          <w:trHeight w:hRule="exact" w:val="410"/>
        </w:trPr>
        <w:tc>
          <w:tcPr>
            <w:tcW w:w="56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prog3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42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prog3"/>
              <w:rPr>
                <w:rFonts w:ascii="Times New Roman" w:hAnsi="Times New Roman" w:cs="Times New Roman"/>
                <w:szCs w:val="18"/>
              </w:rPr>
            </w:pPr>
            <w:r w:rsidRPr="00132382">
              <w:rPr>
                <w:rFonts w:ascii="Times New Roman" w:hAnsi="Times New Roman" w:cs="Times New Roman"/>
                <w:szCs w:val="18"/>
              </w:rPr>
              <w:t>Aktivnost A100100</w:t>
            </w:r>
          </w:p>
        </w:tc>
        <w:tc>
          <w:tcPr>
            <w:tcW w:w="5692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32382" w:rsidRPr="00132382" w:rsidRDefault="00132382" w:rsidP="00132382">
            <w:pPr>
              <w:pStyle w:val="prog3"/>
              <w:rPr>
                <w:rFonts w:ascii="Times New Roman" w:hAnsi="Times New Roman" w:cs="Times New Roman"/>
                <w:szCs w:val="18"/>
              </w:rPr>
            </w:pPr>
            <w:r w:rsidRPr="00132382">
              <w:rPr>
                <w:rFonts w:ascii="Times New Roman" w:hAnsi="Times New Roman" w:cs="Times New Roman"/>
                <w:szCs w:val="18"/>
              </w:rPr>
              <w:t>Održavanje objekata komunalne infrastrukture</w:t>
            </w:r>
          </w:p>
        </w:tc>
        <w:tc>
          <w:tcPr>
            <w:tcW w:w="1195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prog3"/>
              <w:jc w:val="right"/>
              <w:rPr>
                <w:rFonts w:ascii="Times New Roman" w:hAnsi="Times New Roman" w:cs="Times New Roman"/>
                <w:szCs w:val="18"/>
              </w:rPr>
            </w:pPr>
            <w:r w:rsidRPr="00132382">
              <w:rPr>
                <w:rFonts w:ascii="Times New Roman" w:hAnsi="Times New Roman" w:cs="Times New Roman"/>
                <w:szCs w:val="18"/>
              </w:rPr>
              <w:t>37.494,00</w:t>
            </w:r>
          </w:p>
        </w:tc>
        <w:tc>
          <w:tcPr>
            <w:tcW w:w="1026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prog3"/>
              <w:jc w:val="right"/>
              <w:rPr>
                <w:rFonts w:ascii="Times New Roman" w:hAnsi="Times New Roman" w:cs="Times New Roman"/>
                <w:szCs w:val="18"/>
              </w:rPr>
            </w:pPr>
            <w:r w:rsidRPr="00132382">
              <w:rPr>
                <w:rFonts w:ascii="Times New Roman" w:hAnsi="Times New Roman" w:cs="Times New Roman"/>
                <w:szCs w:val="18"/>
              </w:rPr>
              <w:t>7.989,17</w:t>
            </w:r>
          </w:p>
        </w:tc>
        <w:tc>
          <w:tcPr>
            <w:tcW w:w="851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prog3"/>
              <w:jc w:val="right"/>
              <w:rPr>
                <w:rFonts w:ascii="Times New Roman" w:hAnsi="Times New Roman" w:cs="Times New Roman"/>
                <w:szCs w:val="18"/>
              </w:rPr>
            </w:pPr>
            <w:r w:rsidRPr="00132382">
              <w:rPr>
                <w:rFonts w:ascii="Times New Roman" w:hAnsi="Times New Roman" w:cs="Times New Roman"/>
                <w:szCs w:val="18"/>
              </w:rPr>
              <w:t>21,31%</w:t>
            </w:r>
          </w:p>
        </w:tc>
      </w:tr>
      <w:tr w:rsidR="00132382" w:rsidTr="004C3C4E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32382" w:rsidRPr="00132382" w:rsidRDefault="00132382" w:rsidP="00132382">
            <w:pPr>
              <w:pStyle w:val="EMPTYCELL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Materijalni rashodi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11.945,00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7.989,17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66,88%</w:t>
            </w:r>
          </w:p>
        </w:tc>
      </w:tr>
      <w:tr w:rsidR="00132382" w:rsidTr="004C3C4E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R030</w:t>
            </w: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32382" w:rsidRPr="00132382" w:rsidRDefault="00132382" w:rsidP="00132382">
            <w:pPr>
              <w:pStyle w:val="EMPTYCELL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32321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Usluge tekućeg i investicijskog održavanja građevinskih objekata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11.945,00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7.989,17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66,88%</w:t>
            </w:r>
          </w:p>
        </w:tc>
      </w:tr>
      <w:tr w:rsidR="00132382" w:rsidTr="004C3C4E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32382" w:rsidRPr="00132382" w:rsidRDefault="00132382" w:rsidP="00132382">
            <w:pPr>
              <w:pStyle w:val="EMPTYCELL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3.982,00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32382" w:rsidTr="004C3C4E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R332</w:t>
            </w: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32382" w:rsidRPr="00132382" w:rsidRDefault="00132382" w:rsidP="00132382">
            <w:pPr>
              <w:pStyle w:val="EMPTYCELL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42239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Ostala oprema za održavanje i zaštitu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3.982,00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32382" w:rsidTr="004C3C4E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32382" w:rsidRPr="00132382" w:rsidRDefault="00132382" w:rsidP="00132382">
            <w:pPr>
              <w:pStyle w:val="EMPTYCELL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21.567,00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32382" w:rsidTr="004C3C4E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R255</w:t>
            </w: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32382" w:rsidRPr="00132382" w:rsidRDefault="00132382" w:rsidP="00132382">
            <w:pPr>
              <w:pStyle w:val="EMPTYCELL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45111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Projekt.tehn.dok.za odl.neop. otpada - KRAPLJA- FOND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17.254,00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32382" w:rsidTr="004C3C4E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R406</w:t>
            </w: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32382" w:rsidRPr="00132382" w:rsidRDefault="00132382" w:rsidP="00132382">
            <w:pPr>
              <w:pStyle w:val="EMPTYCELL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45111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Projekt.tehn.dok.za odl.neop. otpada - KRAPLJA- vlastita sredstva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4.313,00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32382" w:rsidTr="004C3C4E">
        <w:trPr>
          <w:trHeight w:hRule="exact" w:val="417"/>
        </w:trPr>
        <w:tc>
          <w:tcPr>
            <w:tcW w:w="56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prog3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42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prog3"/>
              <w:rPr>
                <w:rFonts w:ascii="Times New Roman" w:hAnsi="Times New Roman" w:cs="Times New Roman"/>
                <w:szCs w:val="18"/>
              </w:rPr>
            </w:pPr>
            <w:r w:rsidRPr="00132382">
              <w:rPr>
                <w:rFonts w:ascii="Times New Roman" w:hAnsi="Times New Roman" w:cs="Times New Roman"/>
                <w:szCs w:val="18"/>
              </w:rPr>
              <w:t>Aktivnost A100120</w:t>
            </w:r>
          </w:p>
        </w:tc>
        <w:tc>
          <w:tcPr>
            <w:tcW w:w="5692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32382" w:rsidRPr="00132382" w:rsidRDefault="00132382" w:rsidP="00132382">
            <w:pPr>
              <w:pStyle w:val="prog3"/>
              <w:rPr>
                <w:rFonts w:ascii="Times New Roman" w:hAnsi="Times New Roman" w:cs="Times New Roman"/>
                <w:szCs w:val="18"/>
              </w:rPr>
            </w:pPr>
            <w:r w:rsidRPr="00132382">
              <w:rPr>
                <w:rFonts w:ascii="Times New Roman" w:hAnsi="Times New Roman" w:cs="Times New Roman"/>
                <w:szCs w:val="18"/>
              </w:rPr>
              <w:t>Zaštita okoliša</w:t>
            </w:r>
          </w:p>
        </w:tc>
        <w:tc>
          <w:tcPr>
            <w:tcW w:w="1195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prog3"/>
              <w:jc w:val="right"/>
              <w:rPr>
                <w:rFonts w:ascii="Times New Roman" w:hAnsi="Times New Roman" w:cs="Times New Roman"/>
                <w:szCs w:val="18"/>
              </w:rPr>
            </w:pPr>
            <w:r w:rsidRPr="00132382">
              <w:rPr>
                <w:rFonts w:ascii="Times New Roman" w:hAnsi="Times New Roman" w:cs="Times New Roman"/>
                <w:szCs w:val="18"/>
              </w:rPr>
              <w:t>85.552,00</w:t>
            </w:r>
          </w:p>
        </w:tc>
        <w:tc>
          <w:tcPr>
            <w:tcW w:w="1026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prog3"/>
              <w:jc w:val="right"/>
              <w:rPr>
                <w:rFonts w:ascii="Times New Roman" w:hAnsi="Times New Roman" w:cs="Times New Roman"/>
                <w:szCs w:val="18"/>
              </w:rPr>
            </w:pPr>
            <w:r w:rsidRPr="00132382">
              <w:rPr>
                <w:rFonts w:ascii="Times New Roman" w:hAnsi="Times New Roman" w:cs="Times New Roman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prog3"/>
              <w:jc w:val="right"/>
              <w:rPr>
                <w:rFonts w:ascii="Times New Roman" w:hAnsi="Times New Roman" w:cs="Times New Roman"/>
                <w:szCs w:val="18"/>
              </w:rPr>
            </w:pPr>
            <w:r w:rsidRPr="00132382">
              <w:rPr>
                <w:rFonts w:ascii="Times New Roman" w:hAnsi="Times New Roman" w:cs="Times New Roman"/>
                <w:szCs w:val="18"/>
              </w:rPr>
              <w:t>0,00%</w:t>
            </w:r>
          </w:p>
        </w:tc>
      </w:tr>
      <w:tr w:rsidR="00132382" w:rsidTr="004C3C4E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32382" w:rsidRPr="00132382" w:rsidRDefault="00132382" w:rsidP="00132382">
            <w:pPr>
              <w:pStyle w:val="EMPTYCELL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Materijalni rashodi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32382" w:rsidTr="004C3C4E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R322</w:t>
            </w: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32382" w:rsidRPr="00132382" w:rsidRDefault="00132382" w:rsidP="00132382">
            <w:pPr>
              <w:pStyle w:val="EMPTYCELL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32395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Sredstva za sprečavanje nepropisnog odlaganja otpada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32382" w:rsidTr="004C3C4E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32382" w:rsidRPr="00132382" w:rsidRDefault="00132382" w:rsidP="00132382">
            <w:pPr>
              <w:pStyle w:val="EMPTYCELL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85.287,00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32382" w:rsidTr="004C3C4E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R465</w:t>
            </w: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32382" w:rsidRPr="00132382" w:rsidRDefault="00132382" w:rsidP="00132382">
            <w:pPr>
              <w:pStyle w:val="EMPTYCELL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42149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Izrada proj.dok.-Pametna Gunja-Sredstva Min.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64.951,00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32382" w:rsidTr="004C3C4E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R466</w:t>
            </w: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32382" w:rsidRPr="00132382" w:rsidRDefault="00132382" w:rsidP="00132382">
            <w:pPr>
              <w:pStyle w:val="EMPTYCELL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42149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Izrada proj.dok.-Pametna Gunja-vl sredstva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7.217,00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32382" w:rsidTr="004C3C4E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R471</w:t>
            </w: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32382" w:rsidRPr="00132382" w:rsidRDefault="00132382" w:rsidP="00132382">
            <w:pPr>
              <w:pStyle w:val="EMPTYCELL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42149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Izrada proj.dok.-Sunčana elektrana Dom-sredstva Fonda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10.389,00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32382" w:rsidTr="004C3C4E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R472</w:t>
            </w: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32382" w:rsidRPr="00132382" w:rsidRDefault="00132382" w:rsidP="00132382">
            <w:pPr>
              <w:pStyle w:val="EMPTYCELL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42149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Izrada proj.dok.-Sunčana elektrana Dom-vlastita sredstva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2.730,00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32382" w:rsidTr="004C3C4E">
        <w:trPr>
          <w:trHeight w:hRule="exact" w:val="411"/>
        </w:trPr>
        <w:tc>
          <w:tcPr>
            <w:tcW w:w="56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prog3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42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prog3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Aktivnost </w:t>
            </w:r>
            <w:r w:rsidRPr="00132382">
              <w:rPr>
                <w:rFonts w:ascii="Times New Roman" w:hAnsi="Times New Roman" w:cs="Times New Roman"/>
                <w:szCs w:val="18"/>
              </w:rPr>
              <w:t>A100130</w:t>
            </w:r>
          </w:p>
        </w:tc>
        <w:tc>
          <w:tcPr>
            <w:tcW w:w="5692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32382" w:rsidRPr="00132382" w:rsidRDefault="00132382" w:rsidP="00132382">
            <w:pPr>
              <w:pStyle w:val="prog3"/>
              <w:rPr>
                <w:rFonts w:ascii="Times New Roman" w:hAnsi="Times New Roman" w:cs="Times New Roman"/>
                <w:szCs w:val="18"/>
              </w:rPr>
            </w:pPr>
            <w:r w:rsidRPr="00132382">
              <w:rPr>
                <w:rFonts w:ascii="Times New Roman" w:hAnsi="Times New Roman" w:cs="Times New Roman"/>
                <w:szCs w:val="18"/>
              </w:rPr>
              <w:t>Ostali komunalni poslovi</w:t>
            </w:r>
          </w:p>
        </w:tc>
        <w:tc>
          <w:tcPr>
            <w:tcW w:w="1195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prog3"/>
              <w:jc w:val="right"/>
              <w:rPr>
                <w:rFonts w:ascii="Times New Roman" w:hAnsi="Times New Roman" w:cs="Times New Roman"/>
                <w:szCs w:val="18"/>
              </w:rPr>
            </w:pPr>
            <w:r w:rsidRPr="00132382">
              <w:rPr>
                <w:rFonts w:ascii="Times New Roman" w:hAnsi="Times New Roman" w:cs="Times New Roman"/>
                <w:szCs w:val="18"/>
              </w:rPr>
              <w:t>1.327,00</w:t>
            </w:r>
          </w:p>
        </w:tc>
        <w:tc>
          <w:tcPr>
            <w:tcW w:w="1026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prog3"/>
              <w:jc w:val="right"/>
              <w:rPr>
                <w:rFonts w:ascii="Times New Roman" w:hAnsi="Times New Roman" w:cs="Times New Roman"/>
                <w:szCs w:val="18"/>
              </w:rPr>
            </w:pPr>
            <w:r w:rsidRPr="00132382">
              <w:rPr>
                <w:rFonts w:ascii="Times New Roman" w:hAnsi="Times New Roman" w:cs="Times New Roman"/>
                <w:szCs w:val="18"/>
              </w:rPr>
              <w:t>565,75</w:t>
            </w:r>
          </w:p>
        </w:tc>
        <w:tc>
          <w:tcPr>
            <w:tcW w:w="851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prog3"/>
              <w:jc w:val="right"/>
              <w:rPr>
                <w:rFonts w:ascii="Times New Roman" w:hAnsi="Times New Roman" w:cs="Times New Roman"/>
                <w:szCs w:val="18"/>
              </w:rPr>
            </w:pPr>
            <w:r w:rsidRPr="00132382">
              <w:rPr>
                <w:rFonts w:ascii="Times New Roman" w:hAnsi="Times New Roman" w:cs="Times New Roman"/>
                <w:szCs w:val="18"/>
              </w:rPr>
              <w:t>42,63%</w:t>
            </w:r>
          </w:p>
        </w:tc>
      </w:tr>
      <w:tr w:rsidR="00132382" w:rsidTr="004C3C4E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32382" w:rsidRPr="00132382" w:rsidRDefault="00132382" w:rsidP="00132382">
            <w:pPr>
              <w:pStyle w:val="EMPTYCELL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Materijalni rashodi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1.327,00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565,75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42,63%</w:t>
            </w:r>
          </w:p>
        </w:tc>
      </w:tr>
      <w:tr w:rsidR="00132382" w:rsidTr="004C3C4E">
        <w:trPr>
          <w:trHeight w:hRule="exact" w:val="283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R437</w:t>
            </w:r>
          </w:p>
        </w:tc>
        <w:tc>
          <w:tcPr>
            <w:tcW w:w="26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32382" w:rsidRPr="00132382" w:rsidRDefault="00132382" w:rsidP="00132382">
            <w:pPr>
              <w:pStyle w:val="EMPTYCELL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32329</w:t>
            </w:r>
          </w:p>
        </w:tc>
        <w:tc>
          <w:tcPr>
            <w:tcW w:w="5692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Zimska služba</w:t>
            </w:r>
          </w:p>
        </w:tc>
        <w:tc>
          <w:tcPr>
            <w:tcW w:w="119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1.327,00</w:t>
            </w:r>
          </w:p>
        </w:tc>
        <w:tc>
          <w:tcPr>
            <w:tcW w:w="101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565,75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2382" w:rsidRPr="00132382" w:rsidRDefault="00132382" w:rsidP="00132382">
            <w:pPr>
              <w:pStyle w:val="DefaultStyle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382">
              <w:rPr>
                <w:rFonts w:ascii="Times New Roman" w:hAnsi="Times New Roman" w:cs="Times New Roman"/>
                <w:sz w:val="18"/>
                <w:szCs w:val="18"/>
              </w:rPr>
              <w:t>42,63%</w:t>
            </w:r>
          </w:p>
        </w:tc>
      </w:tr>
    </w:tbl>
    <w:p w:rsidR="00F54A5D" w:rsidRDefault="00F54A5D" w:rsidP="00D94BCD">
      <w:pPr>
        <w:pStyle w:val="Bezproreda"/>
        <w:jc w:val="both"/>
        <w:rPr>
          <w:rFonts w:ascii="Times New Roman" w:hAnsi="Times New Roman" w:cs="Times New Roman"/>
          <w:b/>
        </w:rPr>
      </w:pPr>
    </w:p>
    <w:p w:rsidR="00F54A5D" w:rsidRDefault="00F54A5D" w:rsidP="00D94BCD">
      <w:pPr>
        <w:pStyle w:val="Bezproreda"/>
        <w:jc w:val="both"/>
        <w:rPr>
          <w:rFonts w:ascii="Times New Roman" w:hAnsi="Times New Roman" w:cs="Times New Roman"/>
          <w:b/>
        </w:rPr>
      </w:pPr>
    </w:p>
    <w:p w:rsidR="00F54A5D" w:rsidRDefault="00F54A5D" w:rsidP="00D94BCD">
      <w:pPr>
        <w:pStyle w:val="Bezproreda"/>
        <w:jc w:val="both"/>
        <w:rPr>
          <w:rFonts w:ascii="Times New Roman" w:hAnsi="Times New Roman" w:cs="Times New Roman"/>
          <w:b/>
        </w:rPr>
      </w:pPr>
    </w:p>
    <w:p w:rsidR="00BB68CA" w:rsidRDefault="0004767A" w:rsidP="00D439F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Ostvareni rashodi, za </w:t>
      </w:r>
      <w:r w:rsidRPr="00D439FD">
        <w:rPr>
          <w:rFonts w:ascii="Times New Roman" w:hAnsi="Times New Roman" w:cs="Times New Roman"/>
          <w:i/>
          <w:sz w:val="24"/>
          <w:szCs w:val="24"/>
        </w:rPr>
        <w:t>aktivnost A100100 Održavanje objekata komunalne infrastrukture</w:t>
      </w:r>
      <w:r>
        <w:rPr>
          <w:rFonts w:ascii="Times New Roman" w:hAnsi="Times New Roman" w:cs="Times New Roman"/>
          <w:sz w:val="24"/>
          <w:szCs w:val="24"/>
        </w:rPr>
        <w:t xml:space="preserve">, u visini 7.989,17 EUR odnose se na usluge tekućeg i investicijskog održavanja građevinskih objekata </w:t>
      </w:r>
      <w:r w:rsidR="00BB68C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redovite mjesečne usluge protupožarne zaštite i video nadzora na zgradi Općine i Narodne knjižnice i čitaonice Gunja, te mjerenje emisije plinova za odlagalištu neopasnog otpada Kraplja.</w:t>
      </w:r>
    </w:p>
    <w:p w:rsidR="00D439FD" w:rsidRPr="0004767A" w:rsidRDefault="00D439FD" w:rsidP="00D439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39FD" w:rsidRDefault="0004767A" w:rsidP="00BB68C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4E">
        <w:rPr>
          <w:rFonts w:ascii="Times New Roman" w:hAnsi="Times New Roman" w:cs="Times New Roman"/>
          <w:i/>
          <w:sz w:val="24"/>
          <w:szCs w:val="24"/>
        </w:rPr>
        <w:t>Aktivnost A100120 Zaštita okoli</w:t>
      </w:r>
      <w:r w:rsidR="00BB68CA" w:rsidRPr="0036074E">
        <w:rPr>
          <w:rFonts w:ascii="Times New Roman" w:hAnsi="Times New Roman" w:cs="Times New Roman"/>
          <w:i/>
          <w:sz w:val="24"/>
          <w:szCs w:val="24"/>
        </w:rPr>
        <w:t>ša</w:t>
      </w:r>
      <w:r w:rsidR="00BB68CA">
        <w:rPr>
          <w:rFonts w:ascii="Times New Roman" w:hAnsi="Times New Roman" w:cs="Times New Roman"/>
          <w:sz w:val="24"/>
          <w:szCs w:val="24"/>
        </w:rPr>
        <w:t xml:space="preserve"> ne bilježi izvršenje u izvještajnom razdoblju.</w:t>
      </w:r>
    </w:p>
    <w:p w:rsidR="00D439FD" w:rsidRDefault="00D439FD" w:rsidP="00D439FD">
      <w:pPr>
        <w:pStyle w:val="Bezproreda"/>
        <w:tabs>
          <w:tab w:val="left" w:pos="35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68CA" w:rsidRPr="0004767A" w:rsidRDefault="00BB68CA" w:rsidP="00BB68C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4E">
        <w:rPr>
          <w:rFonts w:ascii="Times New Roman" w:hAnsi="Times New Roman" w:cs="Times New Roman"/>
          <w:i/>
          <w:sz w:val="24"/>
          <w:szCs w:val="24"/>
        </w:rPr>
        <w:t>Aktivnost A100130 Ostali komunalni poslovi</w:t>
      </w:r>
      <w:r>
        <w:rPr>
          <w:rFonts w:ascii="Times New Roman" w:hAnsi="Times New Roman" w:cs="Times New Roman"/>
          <w:sz w:val="24"/>
          <w:szCs w:val="24"/>
        </w:rPr>
        <w:t xml:space="preserve"> bilježe izvršenje rashoda u visini 565,75 EUR ili 42,63% od plana. Rashodi se odnose na </w:t>
      </w:r>
      <w:r w:rsidRPr="0004767A">
        <w:rPr>
          <w:rFonts w:ascii="Times New Roman" w:hAnsi="Times New Roman" w:cs="Times New Roman"/>
          <w:sz w:val="24"/>
          <w:szCs w:val="24"/>
        </w:rPr>
        <w:t>troškove zimske službe.</w:t>
      </w:r>
    </w:p>
    <w:p w:rsidR="0004767A" w:rsidRPr="0004767A" w:rsidRDefault="0004767A" w:rsidP="0004767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A5D" w:rsidRDefault="00F54A5D" w:rsidP="00D94BCD">
      <w:pPr>
        <w:pStyle w:val="Bezproreda"/>
        <w:jc w:val="both"/>
        <w:rPr>
          <w:rFonts w:ascii="Times New Roman" w:hAnsi="Times New Roman" w:cs="Times New Roman"/>
          <w:b/>
        </w:rPr>
      </w:pPr>
    </w:p>
    <w:p w:rsidR="00150F87" w:rsidRDefault="00972BD4" w:rsidP="00972BD4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Program 0140</w:t>
      </w:r>
      <w:r w:rsidR="00150F87" w:rsidRPr="00150F87">
        <w:rPr>
          <w:rFonts w:ascii="Times New Roman" w:hAnsi="Times New Roman" w:cs="Times New Roman"/>
          <w:b/>
          <w:sz w:val="24"/>
        </w:rPr>
        <w:t xml:space="preserve"> Zaštita od požara i civilna zaštita - </w:t>
      </w:r>
      <w:r w:rsidR="00150F87" w:rsidRPr="00150F87">
        <w:rPr>
          <w:rFonts w:ascii="Times New Roman" w:hAnsi="Times New Roman" w:cs="Times New Roman"/>
          <w:sz w:val="24"/>
        </w:rPr>
        <w:t xml:space="preserve">planirani </w:t>
      </w:r>
      <w:r w:rsidR="00150F87">
        <w:rPr>
          <w:rFonts w:ascii="Times New Roman" w:hAnsi="Times New Roman" w:cs="Times New Roman"/>
          <w:sz w:val="24"/>
        </w:rPr>
        <w:t xml:space="preserve">su </w:t>
      </w:r>
      <w:r w:rsidR="00150F87" w:rsidRPr="00150F87">
        <w:rPr>
          <w:rFonts w:ascii="Times New Roman" w:hAnsi="Times New Roman" w:cs="Times New Roman"/>
          <w:sz w:val="24"/>
        </w:rPr>
        <w:t xml:space="preserve">rashodi u iznosu </w:t>
      </w:r>
      <w:r w:rsidR="00150F87">
        <w:rPr>
          <w:rFonts w:ascii="Times New Roman" w:hAnsi="Times New Roman" w:cs="Times New Roman"/>
          <w:sz w:val="24"/>
        </w:rPr>
        <w:t>1.725,00 EUR</w:t>
      </w:r>
      <w:r w:rsidR="00150F87" w:rsidRPr="00150F87">
        <w:rPr>
          <w:rFonts w:ascii="Times New Roman" w:hAnsi="Times New Roman" w:cs="Times New Roman"/>
          <w:sz w:val="24"/>
        </w:rPr>
        <w:t xml:space="preserve">, </w:t>
      </w:r>
      <w:r w:rsidR="00D439FD">
        <w:rPr>
          <w:rFonts w:ascii="Times New Roman" w:hAnsi="Times New Roman" w:cs="Times New Roman"/>
          <w:sz w:val="24"/>
        </w:rPr>
        <w:t xml:space="preserve">a </w:t>
      </w:r>
      <w:r w:rsidR="00150F87" w:rsidRPr="00150F87">
        <w:rPr>
          <w:rFonts w:ascii="Times New Roman" w:hAnsi="Times New Roman" w:cs="Times New Roman"/>
          <w:sz w:val="24"/>
        </w:rPr>
        <w:t xml:space="preserve">izvršenje s </w:t>
      </w:r>
      <w:r>
        <w:rPr>
          <w:rFonts w:ascii="Times New Roman" w:hAnsi="Times New Roman" w:cs="Times New Roman"/>
          <w:sz w:val="24"/>
        </w:rPr>
        <w:t xml:space="preserve">30.06.2023. </w:t>
      </w:r>
      <w:r w:rsidR="00150F87" w:rsidRPr="00150F87">
        <w:rPr>
          <w:rFonts w:ascii="Times New Roman" w:hAnsi="Times New Roman" w:cs="Times New Roman"/>
          <w:sz w:val="24"/>
        </w:rPr>
        <w:t>godine iznosi</w:t>
      </w:r>
      <w:r>
        <w:rPr>
          <w:rFonts w:ascii="Times New Roman" w:hAnsi="Times New Roman" w:cs="Times New Roman"/>
          <w:sz w:val="24"/>
        </w:rPr>
        <w:t xml:space="preserve"> 0,00 EUR</w:t>
      </w:r>
      <w:r w:rsidR="00150F87" w:rsidRPr="00150F8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Program se sastoji od aktivnosti civilna zaštita.</w:t>
      </w:r>
    </w:p>
    <w:p w:rsidR="00150F87" w:rsidRPr="004B531B" w:rsidRDefault="00D439FD" w:rsidP="004B531B">
      <w:pPr>
        <w:pStyle w:val="Opisslike"/>
        <w:rPr>
          <w:rFonts w:ascii="Times New Roman" w:hAnsi="Times New Roman" w:cs="Times New Roman"/>
          <w:sz w:val="24"/>
        </w:rPr>
      </w:pPr>
      <w:bookmarkStart w:id="30" w:name="_Toc141253528"/>
      <w:r>
        <w:t xml:space="preserve">Tablica  </w:t>
      </w:r>
      <w:fldSimple w:instr=" SEQ Tablica_ \* ARABIC ">
        <w:r w:rsidR="00C333E7">
          <w:rPr>
            <w:noProof/>
          </w:rPr>
          <w:t>29</w:t>
        </w:r>
      </w:fldSimple>
      <w:r w:rsidR="004B531B">
        <w:t xml:space="preserve"> Razdjel 000 - </w:t>
      </w:r>
      <w:r>
        <w:t xml:space="preserve"> Program Zaštita od požara i civilna zaštita</w:t>
      </w:r>
      <w:bookmarkEnd w:id="30"/>
    </w:p>
    <w:tbl>
      <w:tblPr>
        <w:tblW w:w="10832" w:type="dxa"/>
        <w:tblInd w:w="-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337"/>
        <w:gridCol w:w="27"/>
        <w:gridCol w:w="74"/>
        <w:gridCol w:w="46"/>
        <w:gridCol w:w="369"/>
        <w:gridCol w:w="790"/>
        <w:gridCol w:w="26"/>
        <w:gridCol w:w="921"/>
        <w:gridCol w:w="487"/>
        <w:gridCol w:w="1658"/>
        <w:gridCol w:w="1658"/>
        <w:gridCol w:w="895"/>
        <w:gridCol w:w="25"/>
        <w:gridCol w:w="1160"/>
        <w:gridCol w:w="25"/>
        <w:gridCol w:w="54"/>
        <w:gridCol w:w="921"/>
        <w:gridCol w:w="40"/>
        <w:gridCol w:w="158"/>
        <w:gridCol w:w="25"/>
        <w:gridCol w:w="542"/>
        <w:gridCol w:w="26"/>
      </w:tblGrid>
      <w:tr w:rsidR="00150F87" w:rsidRPr="00150F87" w:rsidTr="004C3C4E">
        <w:trPr>
          <w:gridAfter w:val="1"/>
          <w:wAfter w:w="26" w:type="dxa"/>
          <w:trHeight w:hRule="exact" w:val="452"/>
        </w:trPr>
        <w:tc>
          <w:tcPr>
            <w:tcW w:w="568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32382" w:rsidRDefault="00150F87" w:rsidP="00972BD4">
            <w:pPr>
              <w:pStyle w:val="prog3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643" w:type="dxa"/>
            <w:gridSpan w:val="6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50F87" w:rsidRDefault="00150F87" w:rsidP="00972BD4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5" w:type="dxa"/>
            <w:gridSpan w:val="6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50F87" w:rsidRPr="00150F87" w:rsidRDefault="00150F87" w:rsidP="00972BD4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7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85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50F87" w:rsidRDefault="00150F87" w:rsidP="00972BD4">
            <w:pPr>
              <w:pStyle w:val="prog3"/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7">
              <w:rPr>
                <w:rFonts w:ascii="Times New Roman" w:hAnsi="Times New Roman" w:cs="Times New Roman"/>
                <w:sz w:val="16"/>
                <w:szCs w:val="16"/>
              </w:rPr>
              <w:t xml:space="preserve">    Izvorni plan 2023.</w:t>
            </w:r>
          </w:p>
        </w:tc>
        <w:tc>
          <w:tcPr>
            <w:tcW w:w="1198" w:type="dxa"/>
            <w:gridSpan w:val="5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50F87" w:rsidRDefault="00150F87" w:rsidP="00972BD4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7">
              <w:rPr>
                <w:rFonts w:ascii="Times New Roman" w:hAnsi="Times New Roman" w:cs="Times New Roman"/>
                <w:sz w:val="16"/>
                <w:szCs w:val="16"/>
              </w:rPr>
              <w:t>Izvršenje 2023.</w:t>
            </w:r>
          </w:p>
        </w:tc>
        <w:tc>
          <w:tcPr>
            <w:tcW w:w="567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50F87" w:rsidRDefault="00150F87" w:rsidP="00972BD4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50F87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150F87" w:rsidRPr="00150F87" w:rsidTr="004C3C4E">
        <w:trPr>
          <w:gridAfter w:val="1"/>
          <w:wAfter w:w="26" w:type="dxa"/>
          <w:trHeight w:hRule="exact" w:val="401"/>
        </w:trPr>
        <w:tc>
          <w:tcPr>
            <w:tcW w:w="56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Default="00150F87" w:rsidP="00972BD4">
            <w:pPr>
              <w:pStyle w:val="prog3"/>
            </w:pPr>
          </w:p>
          <w:p w:rsidR="00150F87" w:rsidRDefault="00150F87" w:rsidP="00972BD4">
            <w:pPr>
              <w:pStyle w:val="prog3"/>
            </w:pPr>
          </w:p>
        </w:tc>
        <w:tc>
          <w:tcPr>
            <w:tcW w:w="1643" w:type="dxa"/>
            <w:gridSpan w:val="6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50F87" w:rsidRDefault="00150F87" w:rsidP="00972BD4">
            <w:pPr>
              <w:pStyle w:val="prog3"/>
              <w:rPr>
                <w:rFonts w:ascii="Times New Roman" w:hAnsi="Times New Roman" w:cs="Times New Roman"/>
              </w:rPr>
            </w:pPr>
            <w:r w:rsidRPr="00150F87">
              <w:rPr>
                <w:rFonts w:ascii="Times New Roman" w:hAnsi="Times New Roman" w:cs="Times New Roman"/>
                <w:sz w:val="16"/>
              </w:rPr>
              <w:t>Aktivnost A100110</w:t>
            </w:r>
          </w:p>
        </w:tc>
        <w:tc>
          <w:tcPr>
            <w:tcW w:w="5645" w:type="dxa"/>
            <w:gridSpan w:val="6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50F87" w:rsidRPr="00150F87" w:rsidRDefault="00150F87" w:rsidP="00972BD4">
            <w:pPr>
              <w:pStyle w:val="prog3"/>
              <w:rPr>
                <w:rFonts w:ascii="Times New Roman" w:hAnsi="Times New Roman" w:cs="Times New Roman"/>
              </w:rPr>
            </w:pPr>
            <w:r w:rsidRPr="00150F87">
              <w:rPr>
                <w:rFonts w:ascii="Times New Roman" w:hAnsi="Times New Roman" w:cs="Times New Roman"/>
                <w:sz w:val="16"/>
              </w:rPr>
              <w:t>Civilna zaštita</w:t>
            </w:r>
          </w:p>
        </w:tc>
        <w:tc>
          <w:tcPr>
            <w:tcW w:w="1185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50F87" w:rsidRDefault="00150F87" w:rsidP="00972BD4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150F87">
              <w:rPr>
                <w:rFonts w:ascii="Times New Roman" w:hAnsi="Times New Roman" w:cs="Times New Roman"/>
                <w:sz w:val="16"/>
              </w:rPr>
              <w:t>1.725,00</w:t>
            </w:r>
          </w:p>
        </w:tc>
        <w:tc>
          <w:tcPr>
            <w:tcW w:w="1198" w:type="dxa"/>
            <w:gridSpan w:val="5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50F87" w:rsidRDefault="00150F87" w:rsidP="00972BD4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150F8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567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50F87" w:rsidRDefault="00150F87" w:rsidP="00972BD4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150F87">
              <w:rPr>
                <w:rFonts w:ascii="Times New Roman" w:hAnsi="Times New Roman" w:cs="Times New Roman"/>
                <w:sz w:val="16"/>
              </w:rPr>
              <w:t>0,00%</w:t>
            </w:r>
          </w:p>
        </w:tc>
      </w:tr>
      <w:tr w:rsidR="00150F87" w:rsidTr="00150F87">
        <w:trPr>
          <w:trHeight w:hRule="exact" w:val="317"/>
        </w:trPr>
        <w:tc>
          <w:tcPr>
            <w:tcW w:w="932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50F87" w:rsidRDefault="00150F87" w:rsidP="00972BD4">
            <w:pPr>
              <w:pStyle w:val="DefaultStyle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50F87" w:rsidRPr="00150F87" w:rsidRDefault="00150F87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50F87" w:rsidRDefault="00150F87" w:rsidP="00972BD4">
            <w:pPr>
              <w:pStyle w:val="DefaultStyle"/>
              <w:rPr>
                <w:rFonts w:ascii="Times New Roman" w:hAnsi="Times New Roman" w:cs="Times New Roman"/>
              </w:rPr>
            </w:pPr>
            <w:r w:rsidRPr="00150F87">
              <w:rPr>
                <w:rFonts w:ascii="Times New Roman" w:hAnsi="Times New Roman" w:cs="Times New Roman"/>
                <w:sz w:val="16"/>
              </w:rPr>
              <w:t>32</w:t>
            </w:r>
          </w:p>
        </w:tc>
        <w:tc>
          <w:tcPr>
            <w:tcW w:w="5644" w:type="dxa"/>
            <w:gridSpan w:val="6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50F87" w:rsidRPr="00150F87" w:rsidRDefault="00150F87" w:rsidP="00972BD4">
            <w:pPr>
              <w:pStyle w:val="DefaultStyle"/>
              <w:rPr>
                <w:rFonts w:ascii="Times New Roman" w:hAnsi="Times New Roman" w:cs="Times New Roman"/>
              </w:rPr>
            </w:pPr>
            <w:r w:rsidRPr="00150F87">
              <w:rPr>
                <w:rFonts w:ascii="Times New Roman" w:hAnsi="Times New Roman" w:cs="Times New Roman"/>
                <w:sz w:val="16"/>
              </w:rPr>
              <w:t>Materijalni rashodi</w:t>
            </w:r>
          </w:p>
        </w:tc>
        <w:tc>
          <w:tcPr>
            <w:tcW w:w="118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50F87" w:rsidRDefault="00150F87" w:rsidP="00972BD4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150F87">
              <w:rPr>
                <w:rFonts w:ascii="Times New Roman" w:hAnsi="Times New Roman" w:cs="Times New Roman"/>
                <w:sz w:val="16"/>
              </w:rPr>
              <w:t>929,00</w:t>
            </w:r>
          </w:p>
        </w:tc>
        <w:tc>
          <w:tcPr>
            <w:tcW w:w="1198" w:type="dxa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50F87" w:rsidRDefault="00150F87" w:rsidP="00972BD4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150F8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56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50F87" w:rsidRDefault="00150F87" w:rsidP="00972BD4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150F87">
              <w:rPr>
                <w:rFonts w:ascii="Times New Roman" w:hAnsi="Times New Roman" w:cs="Times New Roman"/>
                <w:sz w:val="16"/>
              </w:rPr>
              <w:t>0,00%</w:t>
            </w:r>
          </w:p>
        </w:tc>
      </w:tr>
      <w:tr w:rsidR="00150F87" w:rsidRPr="00150F87" w:rsidTr="00150F87">
        <w:trPr>
          <w:gridAfter w:val="1"/>
          <w:wAfter w:w="26" w:type="dxa"/>
          <w:trHeight w:hRule="exact" w:val="23"/>
        </w:trPr>
        <w:tc>
          <w:tcPr>
            <w:tcW w:w="905" w:type="dxa"/>
            <w:gridSpan w:val="2"/>
          </w:tcPr>
          <w:p w:rsidR="00150F87" w:rsidRPr="00150F87" w:rsidRDefault="00150F87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1" w:type="dxa"/>
            <w:gridSpan w:val="2"/>
          </w:tcPr>
          <w:p w:rsidR="00150F87" w:rsidRPr="00150F87" w:rsidRDefault="00150F87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gridSpan w:val="2"/>
          </w:tcPr>
          <w:p w:rsidR="00150F87" w:rsidRPr="00150F87" w:rsidRDefault="00150F87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150F87" w:rsidRPr="00150F87" w:rsidRDefault="00150F87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gridSpan w:val="2"/>
          </w:tcPr>
          <w:p w:rsidR="00150F87" w:rsidRPr="00150F87" w:rsidRDefault="00150F87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150F87" w:rsidRPr="00150F87" w:rsidRDefault="00150F87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150F87" w:rsidRPr="00150F87" w:rsidRDefault="00150F87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150F87" w:rsidRPr="00150F87" w:rsidRDefault="00150F87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150F87" w:rsidRPr="00150F87" w:rsidRDefault="00150F87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</w:tcPr>
          <w:p w:rsidR="00150F87" w:rsidRPr="00150F87" w:rsidRDefault="00150F87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9" w:type="dxa"/>
            <w:gridSpan w:val="2"/>
          </w:tcPr>
          <w:p w:rsidR="00150F87" w:rsidRPr="00150F87" w:rsidRDefault="00150F87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150F87" w:rsidRPr="00150F87" w:rsidRDefault="00150F87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150F87" w:rsidRPr="00150F87" w:rsidRDefault="00150F87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58" w:type="dxa"/>
          </w:tcPr>
          <w:p w:rsidR="00150F87" w:rsidRPr="00150F87" w:rsidRDefault="00150F87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50F87" w:rsidRPr="00150F87" w:rsidRDefault="00150F87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150F87" w:rsidTr="00150F87">
        <w:trPr>
          <w:trHeight w:hRule="exact" w:val="317"/>
        </w:trPr>
        <w:tc>
          <w:tcPr>
            <w:tcW w:w="932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50F87" w:rsidRDefault="00150F87" w:rsidP="00972BD4">
            <w:pPr>
              <w:pStyle w:val="DefaultStyle1"/>
              <w:rPr>
                <w:rFonts w:ascii="Times New Roman" w:hAnsi="Times New Roman" w:cs="Times New Roman"/>
              </w:rPr>
            </w:pPr>
            <w:r w:rsidRPr="00150F87">
              <w:rPr>
                <w:rFonts w:ascii="Times New Roman" w:hAnsi="Times New Roman" w:cs="Times New Roman"/>
              </w:rPr>
              <w:t>R319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50F87" w:rsidRPr="00150F87" w:rsidRDefault="00150F87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50F87" w:rsidRDefault="00150F87" w:rsidP="00972BD4">
            <w:pPr>
              <w:pStyle w:val="DefaultStyle1"/>
              <w:rPr>
                <w:rFonts w:ascii="Times New Roman" w:hAnsi="Times New Roman" w:cs="Times New Roman"/>
              </w:rPr>
            </w:pPr>
            <w:r w:rsidRPr="00150F87">
              <w:rPr>
                <w:rFonts w:ascii="Times New Roman" w:hAnsi="Times New Roman" w:cs="Times New Roman"/>
              </w:rPr>
              <w:t>32361</w:t>
            </w:r>
          </w:p>
        </w:tc>
        <w:tc>
          <w:tcPr>
            <w:tcW w:w="5644" w:type="dxa"/>
            <w:gridSpan w:val="6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50F87" w:rsidRPr="00150F87" w:rsidRDefault="00150F87" w:rsidP="00972BD4">
            <w:pPr>
              <w:pStyle w:val="DefaultStyle1"/>
              <w:rPr>
                <w:rFonts w:ascii="Times New Roman" w:hAnsi="Times New Roman" w:cs="Times New Roman"/>
              </w:rPr>
            </w:pPr>
            <w:r w:rsidRPr="00150F87">
              <w:rPr>
                <w:rFonts w:ascii="Times New Roman" w:hAnsi="Times New Roman" w:cs="Times New Roman"/>
              </w:rPr>
              <w:t>Obvezni i preventivni zdravstveni pregledi pripadnika civilne zaštite</w:t>
            </w:r>
          </w:p>
        </w:tc>
        <w:tc>
          <w:tcPr>
            <w:tcW w:w="118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50F87" w:rsidRDefault="00150F87" w:rsidP="00972BD4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150F87">
              <w:rPr>
                <w:rFonts w:ascii="Times New Roman" w:hAnsi="Times New Roman" w:cs="Times New Roman"/>
              </w:rPr>
              <w:t>929,00</w:t>
            </w:r>
          </w:p>
        </w:tc>
        <w:tc>
          <w:tcPr>
            <w:tcW w:w="1198" w:type="dxa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50F87" w:rsidRDefault="00150F87" w:rsidP="00972BD4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150F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50F87" w:rsidRDefault="00150F87" w:rsidP="00972BD4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150F87">
              <w:rPr>
                <w:rFonts w:ascii="Times New Roman" w:hAnsi="Times New Roman" w:cs="Times New Roman"/>
              </w:rPr>
              <w:t>0,00%</w:t>
            </w:r>
          </w:p>
        </w:tc>
      </w:tr>
      <w:tr w:rsidR="00150F87" w:rsidTr="00150F87">
        <w:trPr>
          <w:trHeight w:hRule="exact" w:val="317"/>
        </w:trPr>
        <w:tc>
          <w:tcPr>
            <w:tcW w:w="932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50F87" w:rsidRDefault="00150F87" w:rsidP="00972BD4">
            <w:pPr>
              <w:pStyle w:val="DefaultStyle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50F87" w:rsidRPr="00150F87" w:rsidRDefault="00150F87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50F87" w:rsidRDefault="00150F87" w:rsidP="00972BD4">
            <w:pPr>
              <w:pStyle w:val="DefaultStyle"/>
              <w:rPr>
                <w:rFonts w:ascii="Times New Roman" w:hAnsi="Times New Roman" w:cs="Times New Roman"/>
              </w:rPr>
            </w:pPr>
            <w:r w:rsidRPr="00150F87">
              <w:rPr>
                <w:rFonts w:ascii="Times New Roman" w:hAnsi="Times New Roman" w:cs="Times New Roman"/>
                <w:sz w:val="16"/>
              </w:rPr>
              <w:t>42</w:t>
            </w:r>
          </w:p>
        </w:tc>
        <w:tc>
          <w:tcPr>
            <w:tcW w:w="5644" w:type="dxa"/>
            <w:gridSpan w:val="6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50F87" w:rsidRPr="00150F87" w:rsidRDefault="00150F87" w:rsidP="00972BD4">
            <w:pPr>
              <w:pStyle w:val="DefaultStyle"/>
              <w:rPr>
                <w:rFonts w:ascii="Times New Roman" w:hAnsi="Times New Roman" w:cs="Times New Roman"/>
              </w:rPr>
            </w:pPr>
            <w:r w:rsidRPr="00150F87">
              <w:rPr>
                <w:rFonts w:ascii="Times New Roman" w:hAnsi="Times New Roman" w:cs="Times New Roman"/>
                <w:sz w:val="16"/>
              </w:rPr>
              <w:t>Rashodi za nabavu proizvedene dugotrajne imovine</w:t>
            </w:r>
          </w:p>
        </w:tc>
        <w:tc>
          <w:tcPr>
            <w:tcW w:w="118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50F87" w:rsidRDefault="00150F87" w:rsidP="00972BD4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150F87">
              <w:rPr>
                <w:rFonts w:ascii="Times New Roman" w:hAnsi="Times New Roman" w:cs="Times New Roman"/>
                <w:sz w:val="16"/>
              </w:rPr>
              <w:t>796,00</w:t>
            </w:r>
          </w:p>
        </w:tc>
        <w:tc>
          <w:tcPr>
            <w:tcW w:w="1198" w:type="dxa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50F87" w:rsidRDefault="00150F87" w:rsidP="00972BD4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150F8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56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50F87" w:rsidRDefault="00150F87" w:rsidP="00972BD4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150F87">
              <w:rPr>
                <w:rFonts w:ascii="Times New Roman" w:hAnsi="Times New Roman" w:cs="Times New Roman"/>
                <w:sz w:val="16"/>
              </w:rPr>
              <w:t>0,00%</w:t>
            </w:r>
          </w:p>
        </w:tc>
      </w:tr>
      <w:tr w:rsidR="00150F87" w:rsidTr="00150F87">
        <w:trPr>
          <w:trHeight w:hRule="exact" w:val="317"/>
        </w:trPr>
        <w:tc>
          <w:tcPr>
            <w:tcW w:w="932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50F87" w:rsidRDefault="00150F87" w:rsidP="00972BD4">
            <w:pPr>
              <w:pStyle w:val="DefaultStyle1"/>
              <w:rPr>
                <w:rFonts w:ascii="Times New Roman" w:hAnsi="Times New Roman" w:cs="Times New Roman"/>
              </w:rPr>
            </w:pPr>
            <w:r w:rsidRPr="00150F87">
              <w:rPr>
                <w:rFonts w:ascii="Times New Roman" w:hAnsi="Times New Roman" w:cs="Times New Roman"/>
              </w:rPr>
              <w:t>R318</w:t>
            </w:r>
          </w:p>
        </w:tc>
        <w:tc>
          <w:tcPr>
            <w:tcW w:w="120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50F87" w:rsidRPr="00150F87" w:rsidRDefault="00150F87" w:rsidP="00972BD4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50F87" w:rsidRDefault="00150F87" w:rsidP="00972BD4">
            <w:pPr>
              <w:pStyle w:val="DefaultStyle1"/>
              <w:rPr>
                <w:rFonts w:ascii="Times New Roman" w:hAnsi="Times New Roman" w:cs="Times New Roman"/>
              </w:rPr>
            </w:pPr>
            <w:r w:rsidRPr="00150F87">
              <w:rPr>
                <w:rFonts w:ascii="Times New Roman" w:hAnsi="Times New Roman" w:cs="Times New Roman"/>
              </w:rPr>
              <w:t>42234</w:t>
            </w:r>
          </w:p>
        </w:tc>
        <w:tc>
          <w:tcPr>
            <w:tcW w:w="5644" w:type="dxa"/>
            <w:gridSpan w:val="6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50F87" w:rsidRPr="00150F87" w:rsidRDefault="00150F87" w:rsidP="00972BD4">
            <w:pPr>
              <w:pStyle w:val="DefaultStyle1"/>
              <w:rPr>
                <w:rFonts w:ascii="Times New Roman" w:hAnsi="Times New Roman" w:cs="Times New Roman"/>
              </w:rPr>
            </w:pPr>
            <w:r w:rsidRPr="00150F87">
              <w:rPr>
                <w:rFonts w:ascii="Times New Roman" w:hAnsi="Times New Roman" w:cs="Times New Roman"/>
              </w:rPr>
              <w:t>Oprema za civilnu zaštitu</w:t>
            </w:r>
          </w:p>
        </w:tc>
        <w:tc>
          <w:tcPr>
            <w:tcW w:w="118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50F87" w:rsidRDefault="00150F87" w:rsidP="00972BD4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150F87">
              <w:rPr>
                <w:rFonts w:ascii="Times New Roman" w:hAnsi="Times New Roman" w:cs="Times New Roman"/>
              </w:rPr>
              <w:t>796,00</w:t>
            </w:r>
          </w:p>
        </w:tc>
        <w:tc>
          <w:tcPr>
            <w:tcW w:w="1198" w:type="dxa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50F87" w:rsidRDefault="00150F87" w:rsidP="00972BD4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150F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0F87" w:rsidRPr="00150F87" w:rsidRDefault="00150F87" w:rsidP="00972BD4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150F87">
              <w:rPr>
                <w:rFonts w:ascii="Times New Roman" w:hAnsi="Times New Roman" w:cs="Times New Roman"/>
              </w:rPr>
              <w:t>0,00%</w:t>
            </w:r>
          </w:p>
        </w:tc>
      </w:tr>
    </w:tbl>
    <w:p w:rsidR="0096336B" w:rsidRDefault="0096336B" w:rsidP="003671AD">
      <w:pPr>
        <w:pStyle w:val="Bezproreda"/>
        <w:jc w:val="both"/>
        <w:rPr>
          <w:rFonts w:ascii="Times New Roman" w:hAnsi="Times New Roman" w:cs="Times New Roman"/>
          <w:b/>
        </w:rPr>
      </w:pPr>
    </w:p>
    <w:p w:rsidR="008C02DE" w:rsidRDefault="008C02DE" w:rsidP="00433556">
      <w:pPr>
        <w:pStyle w:val="Bezproreda"/>
        <w:jc w:val="both"/>
        <w:rPr>
          <w:rFonts w:ascii="Times New Roman" w:hAnsi="Times New Roman" w:cs="Times New Roman"/>
        </w:rPr>
      </w:pPr>
    </w:p>
    <w:p w:rsidR="008C02DE" w:rsidRDefault="008C02DE" w:rsidP="00F80AE7">
      <w:pPr>
        <w:pStyle w:val="Bezproreda"/>
        <w:jc w:val="both"/>
        <w:rPr>
          <w:rFonts w:ascii="Times New Roman" w:hAnsi="Times New Roman" w:cs="Times New Roman"/>
          <w:b/>
        </w:rPr>
      </w:pPr>
    </w:p>
    <w:p w:rsidR="00972BD4" w:rsidRDefault="00EA5E6D" w:rsidP="00972BD4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b/>
          <w:sz w:val="24"/>
          <w:szCs w:val="24"/>
        </w:rPr>
        <w:t>Program</w:t>
      </w:r>
      <w:r w:rsidR="00972BD4">
        <w:rPr>
          <w:rFonts w:ascii="Times New Roman" w:hAnsi="Times New Roman" w:cs="Times New Roman"/>
          <w:b/>
          <w:sz w:val="24"/>
          <w:szCs w:val="24"/>
        </w:rPr>
        <w:t xml:space="preserve"> 0150 </w:t>
      </w:r>
      <w:r w:rsidRPr="00972BD4">
        <w:rPr>
          <w:rFonts w:ascii="Times New Roman" w:hAnsi="Times New Roman" w:cs="Times New Roman"/>
          <w:b/>
          <w:sz w:val="24"/>
          <w:szCs w:val="24"/>
        </w:rPr>
        <w:t>Društvene djelatnosti</w:t>
      </w:r>
      <w:r w:rsidR="00972BD4">
        <w:rPr>
          <w:rFonts w:ascii="Times New Roman" w:hAnsi="Times New Roman" w:cs="Times New Roman"/>
          <w:sz w:val="24"/>
          <w:szCs w:val="24"/>
        </w:rPr>
        <w:t xml:space="preserve"> </w:t>
      </w:r>
      <w:r w:rsidR="00120C85" w:rsidRPr="00972BD4">
        <w:rPr>
          <w:rFonts w:ascii="Times New Roman" w:hAnsi="Times New Roman" w:cs="Times New Roman"/>
          <w:sz w:val="24"/>
          <w:szCs w:val="24"/>
        </w:rPr>
        <w:t>planiran</w:t>
      </w:r>
      <w:r w:rsidR="00972BD4">
        <w:rPr>
          <w:rFonts w:ascii="Times New Roman" w:hAnsi="Times New Roman" w:cs="Times New Roman"/>
          <w:sz w:val="24"/>
          <w:szCs w:val="24"/>
        </w:rPr>
        <w:t xml:space="preserve">i </w:t>
      </w:r>
      <w:r w:rsidR="00120C85" w:rsidRPr="00972BD4">
        <w:rPr>
          <w:rFonts w:ascii="Times New Roman" w:hAnsi="Times New Roman" w:cs="Times New Roman"/>
          <w:sz w:val="24"/>
          <w:szCs w:val="24"/>
        </w:rPr>
        <w:t xml:space="preserve">rashodi u iznosu </w:t>
      </w:r>
      <w:r w:rsidR="00972BD4">
        <w:rPr>
          <w:rFonts w:ascii="Times New Roman" w:hAnsi="Times New Roman" w:cs="Times New Roman"/>
          <w:sz w:val="24"/>
          <w:szCs w:val="24"/>
        </w:rPr>
        <w:t xml:space="preserve">48.775,00 EUR, izvršeni su </w:t>
      </w:r>
      <w:r w:rsidR="00BB4D16">
        <w:rPr>
          <w:rFonts w:ascii="Times New Roman" w:hAnsi="Times New Roman" w:cs="Times New Roman"/>
          <w:sz w:val="24"/>
          <w:szCs w:val="24"/>
        </w:rPr>
        <w:t xml:space="preserve">u iznosu od 8.271,64 EUR. </w:t>
      </w:r>
      <w:r w:rsidR="00F80AE7" w:rsidRPr="00972BD4">
        <w:rPr>
          <w:rFonts w:ascii="Times New Roman" w:hAnsi="Times New Roman" w:cs="Times New Roman"/>
          <w:sz w:val="24"/>
          <w:szCs w:val="24"/>
        </w:rPr>
        <w:t>Realizacija programa</w:t>
      </w:r>
      <w:r w:rsidR="00CE0416">
        <w:rPr>
          <w:rFonts w:ascii="Times New Roman" w:hAnsi="Times New Roman" w:cs="Times New Roman"/>
          <w:sz w:val="24"/>
          <w:szCs w:val="24"/>
        </w:rPr>
        <w:t xml:space="preserve"> je 16</w:t>
      </w:r>
      <w:r w:rsidR="00BB4D16">
        <w:rPr>
          <w:rFonts w:ascii="Times New Roman" w:hAnsi="Times New Roman" w:cs="Times New Roman"/>
          <w:sz w:val="24"/>
          <w:szCs w:val="24"/>
        </w:rPr>
        <w:t>,96</w:t>
      </w:r>
      <w:r w:rsidR="00F80AE7" w:rsidRPr="00972BD4">
        <w:rPr>
          <w:rFonts w:ascii="Times New Roman" w:hAnsi="Times New Roman" w:cs="Times New Roman"/>
          <w:sz w:val="24"/>
          <w:szCs w:val="24"/>
        </w:rPr>
        <w:t xml:space="preserve"> % u odnosu na planirano.</w:t>
      </w:r>
      <w:r w:rsidR="00BB4D16">
        <w:rPr>
          <w:rFonts w:ascii="Times New Roman" w:hAnsi="Times New Roman" w:cs="Times New Roman"/>
          <w:sz w:val="24"/>
          <w:szCs w:val="24"/>
        </w:rPr>
        <w:t xml:space="preserve"> Program se sastoji od aktivnosti obrazovanje, kultura i ostale društvene djelatnosti.</w:t>
      </w:r>
    </w:p>
    <w:p w:rsidR="00D439FD" w:rsidRDefault="00D439FD" w:rsidP="00D439FD">
      <w:pPr>
        <w:pStyle w:val="Opisslike"/>
        <w:rPr>
          <w:rFonts w:ascii="Times New Roman" w:hAnsi="Times New Roman" w:cs="Times New Roman"/>
          <w:sz w:val="24"/>
          <w:szCs w:val="24"/>
        </w:rPr>
      </w:pPr>
      <w:bookmarkStart w:id="31" w:name="_Toc141253529"/>
      <w:r>
        <w:t xml:space="preserve">Tablica  </w:t>
      </w:r>
      <w:fldSimple w:instr=" SEQ Tablica_ \* ARABIC ">
        <w:r w:rsidR="00C333E7">
          <w:rPr>
            <w:noProof/>
          </w:rPr>
          <w:t>30</w:t>
        </w:r>
      </w:fldSimple>
      <w:r>
        <w:t xml:space="preserve"> </w:t>
      </w:r>
      <w:r w:rsidR="004B531B">
        <w:t xml:space="preserve">Razdjel 000 - </w:t>
      </w:r>
      <w:r>
        <w:t>Program Društvene djelatnosti</w:t>
      </w:r>
      <w:bookmarkEnd w:id="31"/>
    </w:p>
    <w:tbl>
      <w:tblPr>
        <w:tblW w:w="10774" w:type="dxa"/>
        <w:tblInd w:w="-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233"/>
        <w:gridCol w:w="120"/>
        <w:gridCol w:w="1065"/>
        <w:gridCol w:w="5528"/>
        <w:gridCol w:w="1202"/>
        <w:gridCol w:w="1208"/>
        <w:gridCol w:w="709"/>
      </w:tblGrid>
      <w:tr w:rsidR="00972BD4" w:rsidRPr="00BB4D16" w:rsidTr="004C3C4E">
        <w:trPr>
          <w:trHeight w:hRule="exact" w:val="397"/>
        </w:trPr>
        <w:tc>
          <w:tcPr>
            <w:tcW w:w="709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72BD4" w:rsidRPr="00BB4D16" w:rsidRDefault="00972BD4" w:rsidP="00972BD4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4D16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202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BB4D16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B4D16">
              <w:rPr>
                <w:rFonts w:ascii="Times New Roman" w:hAnsi="Times New Roman" w:cs="Times New Roman"/>
                <w:sz w:val="16"/>
                <w:szCs w:val="16"/>
              </w:rPr>
              <w:t xml:space="preserve">Izvorni plan </w:t>
            </w:r>
            <w:r w:rsidR="00BB4D1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Pr="00BB4D16">
              <w:rPr>
                <w:rFonts w:ascii="Times New Roman" w:hAnsi="Times New Roman" w:cs="Times New Roman"/>
                <w:sz w:val="16"/>
                <w:szCs w:val="16"/>
              </w:rPr>
              <w:t>2023.</w:t>
            </w:r>
          </w:p>
        </w:tc>
        <w:tc>
          <w:tcPr>
            <w:tcW w:w="1208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B4D16">
              <w:rPr>
                <w:rFonts w:ascii="Times New Roman" w:hAnsi="Times New Roman" w:cs="Times New Roman"/>
                <w:sz w:val="16"/>
                <w:szCs w:val="16"/>
              </w:rPr>
              <w:t xml:space="preserve">   Izvršenje 2023.</w:t>
            </w:r>
          </w:p>
        </w:tc>
        <w:tc>
          <w:tcPr>
            <w:tcW w:w="709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B4D16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972BD4" w:rsidRPr="00BB4D16" w:rsidTr="004C3C4E">
        <w:trPr>
          <w:trHeight w:hRule="exact" w:val="406"/>
        </w:trPr>
        <w:tc>
          <w:tcPr>
            <w:tcW w:w="70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hd w:val="clear" w:color="auto" w:fill="FFD966" w:themeFill="accent4" w:themeFillTint="99"/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hd w:val="clear" w:color="auto" w:fill="FFD966" w:themeFill="accent4" w:themeFillTint="99"/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Aktivnost A100100</w:t>
            </w:r>
          </w:p>
        </w:tc>
        <w:tc>
          <w:tcPr>
            <w:tcW w:w="5528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72BD4" w:rsidRPr="00BB4D16" w:rsidRDefault="00972BD4" w:rsidP="00972BD4">
            <w:pPr>
              <w:shd w:val="clear" w:color="auto" w:fill="FFD966" w:themeFill="accent4" w:themeFillTint="99"/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Obrazovanje</w:t>
            </w:r>
          </w:p>
        </w:tc>
        <w:tc>
          <w:tcPr>
            <w:tcW w:w="120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hd w:val="clear" w:color="auto" w:fill="FFD966" w:themeFill="accent4" w:themeFillTint="99"/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19.245,00</w:t>
            </w:r>
          </w:p>
        </w:tc>
        <w:tc>
          <w:tcPr>
            <w:tcW w:w="120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hd w:val="clear" w:color="auto" w:fill="FFD966" w:themeFill="accent4" w:themeFillTint="99"/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534,69</w:t>
            </w:r>
          </w:p>
        </w:tc>
        <w:tc>
          <w:tcPr>
            <w:tcW w:w="70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hd w:val="clear" w:color="auto" w:fill="FFD966" w:themeFill="accent4" w:themeFillTint="99"/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2,78%</w:t>
            </w:r>
          </w:p>
        </w:tc>
      </w:tr>
      <w:tr w:rsidR="00972BD4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17.254,00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534,69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3,10%</w:t>
            </w:r>
          </w:p>
        </w:tc>
      </w:tr>
      <w:tr w:rsidR="00972BD4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R310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37219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Sufinanciranje nabavke školskih knjiga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9.291,00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972BD4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R473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37224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Sufinanciranje prehrane učenika Osnovne škole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7.963,00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534,69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6,71%</w:t>
            </w:r>
          </w:p>
        </w:tc>
      </w:tr>
      <w:tr w:rsidR="00972BD4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1.991,00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972BD4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R400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38119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Sufinanciranje troškova opremanja, materijalnih i dr. troškova O.Š. AiS. Radić, Gunja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1.991,00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972BD4" w:rsidRPr="00BB4D16" w:rsidTr="004C3C4E">
        <w:trPr>
          <w:trHeight w:hRule="exact" w:val="427"/>
        </w:trPr>
        <w:tc>
          <w:tcPr>
            <w:tcW w:w="70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Aktivnost A100120</w:t>
            </w:r>
          </w:p>
        </w:tc>
        <w:tc>
          <w:tcPr>
            <w:tcW w:w="5528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Kultura</w:t>
            </w:r>
          </w:p>
        </w:tc>
        <w:tc>
          <w:tcPr>
            <w:tcW w:w="120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15.131,00</w:t>
            </w:r>
          </w:p>
        </w:tc>
        <w:tc>
          <w:tcPr>
            <w:tcW w:w="120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1.162,50</w:t>
            </w:r>
          </w:p>
        </w:tc>
        <w:tc>
          <w:tcPr>
            <w:tcW w:w="70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7,68%</w:t>
            </w:r>
          </w:p>
        </w:tc>
      </w:tr>
      <w:tr w:rsidR="00972BD4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11.149,00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1.162,50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10,43%</w:t>
            </w:r>
          </w:p>
        </w:tc>
      </w:tr>
      <w:tr w:rsidR="00972BD4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R408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32332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Izdavanje lokalnog lista GUNJANKA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4.513,00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1.162,50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25,76%</w:t>
            </w:r>
          </w:p>
        </w:tc>
      </w:tr>
      <w:tr w:rsidR="00972BD4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lastRenderedPageBreak/>
              <w:t>R402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32931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Organizacija "Stipine večeri"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1.991,00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972BD4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R476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32931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Manifestacija Satirfest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972BD4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R474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32999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Organiziranje Božićne priče u Gunji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1.991,00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972BD4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972BD4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R436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38119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Obilježavanje Dana udruga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972BD4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972BD4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R303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42212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Oprema za knjižnicu-vlastita sredstva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972BD4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R405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42411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Nabava knjižne i neknjižne građe - vlastita sredstva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972BD4" w:rsidRPr="00BB4D16" w:rsidTr="004C3C4E">
        <w:trPr>
          <w:trHeight w:hRule="exact" w:val="349"/>
        </w:trPr>
        <w:tc>
          <w:tcPr>
            <w:tcW w:w="70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Aktivnost A100150</w:t>
            </w:r>
          </w:p>
        </w:tc>
        <w:tc>
          <w:tcPr>
            <w:tcW w:w="5528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Ostale društvene djelatnosti</w:t>
            </w:r>
          </w:p>
        </w:tc>
        <w:tc>
          <w:tcPr>
            <w:tcW w:w="120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14.399,00</w:t>
            </w:r>
          </w:p>
        </w:tc>
        <w:tc>
          <w:tcPr>
            <w:tcW w:w="120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6.574,45</w:t>
            </w:r>
          </w:p>
        </w:tc>
        <w:tc>
          <w:tcPr>
            <w:tcW w:w="70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45,66%</w:t>
            </w:r>
          </w:p>
        </w:tc>
      </w:tr>
      <w:tr w:rsidR="00972BD4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972BD4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R308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36317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Kampanja borbe protiv ovisnosti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972BD4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972BD4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R307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37221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Sufinanciranje troškova prijevoza umirovljenika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972BD4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13.603,00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6.574,45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  <w:t>48,33%</w:t>
            </w:r>
          </w:p>
        </w:tc>
      </w:tr>
      <w:tr w:rsidR="00972BD4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R358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38114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Tekuće donacije udrugama i političkim strankama-Izravne potpore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6.309,00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47,54%</w:t>
            </w:r>
          </w:p>
        </w:tc>
      </w:tr>
      <w:tr w:rsidR="00972BD4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R360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38119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Troškovi povjerenstva za ravnopravnost spolova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66,00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972BD4" w:rsidRPr="00BB4D16" w:rsidTr="00972BD4">
        <w:trPr>
          <w:trHeight w:hRule="exact" w:val="284"/>
        </w:trPr>
        <w:tc>
          <w:tcPr>
            <w:tcW w:w="94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R407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38119</w:t>
            </w:r>
          </w:p>
        </w:tc>
        <w:tc>
          <w:tcPr>
            <w:tcW w:w="5528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Savjet potrošača</w:t>
            </w:r>
          </w:p>
        </w:tc>
        <w:tc>
          <w:tcPr>
            <w:tcW w:w="120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12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265,45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72BD4" w:rsidRPr="00BB4D16" w:rsidRDefault="00972BD4" w:rsidP="00972BD4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B4D16">
              <w:rPr>
                <w:rFonts w:ascii="Times New Roman" w:eastAsia="Arimo" w:hAnsi="Times New Roman" w:cs="Times New Roman"/>
                <w:color w:val="000000"/>
                <w:sz w:val="16"/>
                <w:szCs w:val="16"/>
                <w:lang w:eastAsia="hr-HR"/>
              </w:rPr>
              <w:t>100,17%</w:t>
            </w:r>
          </w:p>
        </w:tc>
      </w:tr>
    </w:tbl>
    <w:p w:rsidR="00D439FD" w:rsidRDefault="00D439FD" w:rsidP="0036074E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4D16" w:rsidRDefault="0036074E" w:rsidP="0036074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4E">
        <w:rPr>
          <w:rFonts w:ascii="Times New Roman" w:hAnsi="Times New Roman" w:cs="Times New Roman"/>
          <w:i/>
          <w:sz w:val="24"/>
          <w:szCs w:val="24"/>
        </w:rPr>
        <w:t>A</w:t>
      </w:r>
      <w:r w:rsidR="00BB4D16" w:rsidRPr="0036074E">
        <w:rPr>
          <w:rFonts w:ascii="Times New Roman" w:hAnsi="Times New Roman" w:cs="Times New Roman"/>
          <w:i/>
          <w:sz w:val="24"/>
          <w:szCs w:val="24"/>
        </w:rPr>
        <w:t>ktivnost A100100</w:t>
      </w:r>
      <w:r w:rsidR="00404B6B" w:rsidRPr="0036074E">
        <w:rPr>
          <w:rFonts w:ascii="Times New Roman" w:hAnsi="Times New Roman" w:cs="Times New Roman"/>
          <w:i/>
          <w:sz w:val="24"/>
          <w:szCs w:val="24"/>
        </w:rPr>
        <w:t xml:space="preserve"> O</w:t>
      </w:r>
      <w:r w:rsidR="00EA5E6D" w:rsidRPr="0036074E">
        <w:rPr>
          <w:rFonts w:ascii="Times New Roman" w:hAnsi="Times New Roman" w:cs="Times New Roman"/>
          <w:i/>
          <w:sz w:val="24"/>
          <w:szCs w:val="24"/>
        </w:rPr>
        <w:t>brazovanje</w:t>
      </w:r>
      <w:r w:rsidR="00404B6B" w:rsidRPr="0036074E">
        <w:rPr>
          <w:rFonts w:ascii="Times New Roman" w:hAnsi="Times New Roman" w:cs="Times New Roman"/>
          <w:sz w:val="24"/>
          <w:szCs w:val="24"/>
        </w:rPr>
        <w:t xml:space="preserve"> odnosi se na sufinanciranje troškova </w:t>
      </w:r>
      <w:r w:rsidR="00BB4D16" w:rsidRPr="0036074E">
        <w:rPr>
          <w:rFonts w:ascii="Times New Roman" w:hAnsi="Times New Roman" w:cs="Times New Roman"/>
          <w:sz w:val="24"/>
          <w:szCs w:val="24"/>
        </w:rPr>
        <w:t xml:space="preserve">prehrane učenika Osnovne škole </w:t>
      </w:r>
      <w:r w:rsidR="00F8327F">
        <w:rPr>
          <w:rFonts w:ascii="Times New Roman" w:hAnsi="Times New Roman" w:cs="Times New Roman"/>
          <w:sz w:val="24"/>
          <w:szCs w:val="24"/>
        </w:rPr>
        <w:t>„</w:t>
      </w:r>
      <w:r w:rsidR="00404B6B" w:rsidRPr="0036074E">
        <w:rPr>
          <w:rFonts w:ascii="Times New Roman" w:hAnsi="Times New Roman" w:cs="Times New Roman"/>
          <w:sz w:val="24"/>
          <w:szCs w:val="24"/>
        </w:rPr>
        <w:t>Antun i Stjepan Radić</w:t>
      </w:r>
      <w:r w:rsidR="00F8327F">
        <w:rPr>
          <w:rFonts w:ascii="Times New Roman" w:hAnsi="Times New Roman" w:cs="Times New Roman"/>
          <w:sz w:val="24"/>
          <w:szCs w:val="24"/>
        </w:rPr>
        <w:t>“</w:t>
      </w:r>
      <w:r w:rsidR="00404B6B" w:rsidRPr="0036074E">
        <w:rPr>
          <w:rFonts w:ascii="Times New Roman" w:hAnsi="Times New Roman" w:cs="Times New Roman"/>
          <w:sz w:val="24"/>
          <w:szCs w:val="24"/>
        </w:rPr>
        <w:t xml:space="preserve"> Gunja</w:t>
      </w:r>
      <w:r w:rsidR="00BB4D16" w:rsidRPr="0036074E">
        <w:rPr>
          <w:rFonts w:ascii="Times New Roman" w:hAnsi="Times New Roman" w:cs="Times New Roman"/>
          <w:sz w:val="24"/>
          <w:szCs w:val="24"/>
        </w:rPr>
        <w:t xml:space="preserve"> koji sudjeluju u projektu „Užina sve VII“. Realizacija u iznosu 534,69 EUR odnosi na isplatu 50% zahtjeva za mjesec prosinac 2022. godine (osta</w:t>
      </w:r>
      <w:r w:rsidR="00F8327F">
        <w:rPr>
          <w:rFonts w:ascii="Times New Roman" w:hAnsi="Times New Roman" w:cs="Times New Roman"/>
          <w:sz w:val="24"/>
          <w:szCs w:val="24"/>
        </w:rPr>
        <w:t>tak iznosa prema Ugovoru sufinancirala</w:t>
      </w:r>
      <w:r w:rsidR="00BB4D16" w:rsidRPr="0036074E">
        <w:rPr>
          <w:rFonts w:ascii="Times New Roman" w:hAnsi="Times New Roman" w:cs="Times New Roman"/>
          <w:sz w:val="24"/>
          <w:szCs w:val="24"/>
        </w:rPr>
        <w:t xml:space="preserve"> je Vukovarsko-srijemska županija), a od 01.01.2023. godine </w:t>
      </w:r>
      <w:r w:rsidRPr="0036074E">
        <w:rPr>
          <w:rFonts w:ascii="Times New Roman" w:hAnsi="Times New Roman" w:cs="Times New Roman"/>
          <w:sz w:val="24"/>
          <w:szCs w:val="24"/>
        </w:rPr>
        <w:t>cjelokupan iznos zahtjeva isplaćuje Ministarstvo rada, mirovinskoga sustava, obitelji i socijalne politike.</w:t>
      </w:r>
    </w:p>
    <w:p w:rsidR="0036074E" w:rsidRPr="0036074E" w:rsidRDefault="0036074E" w:rsidP="00F832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6074E" w:rsidRDefault="0036074E" w:rsidP="0036074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6074E">
        <w:rPr>
          <w:rFonts w:ascii="Times New Roman" w:hAnsi="Times New Roman" w:cs="Times New Roman"/>
          <w:i/>
          <w:sz w:val="24"/>
        </w:rPr>
        <w:t xml:space="preserve">Aktivnost A100120 </w:t>
      </w:r>
      <w:r w:rsidR="00404B6B" w:rsidRPr="0036074E">
        <w:rPr>
          <w:rFonts w:ascii="Times New Roman" w:hAnsi="Times New Roman" w:cs="Times New Roman"/>
          <w:i/>
          <w:sz w:val="24"/>
        </w:rPr>
        <w:t>K</w:t>
      </w:r>
      <w:r w:rsidR="009B3725" w:rsidRPr="0036074E">
        <w:rPr>
          <w:rFonts w:ascii="Times New Roman" w:hAnsi="Times New Roman" w:cs="Times New Roman"/>
          <w:i/>
          <w:sz w:val="24"/>
        </w:rPr>
        <w:t>ultura</w:t>
      </w:r>
      <w:r w:rsidR="009B3725" w:rsidRPr="0036074E">
        <w:rPr>
          <w:rFonts w:ascii="Times New Roman" w:hAnsi="Times New Roman" w:cs="Times New Roman"/>
          <w:sz w:val="24"/>
        </w:rPr>
        <w:t xml:space="preserve"> </w:t>
      </w:r>
      <w:r w:rsidR="00404B6B" w:rsidRPr="0036074E">
        <w:rPr>
          <w:rFonts w:ascii="Times New Roman" w:hAnsi="Times New Roman" w:cs="Times New Roman"/>
          <w:sz w:val="24"/>
        </w:rPr>
        <w:t xml:space="preserve">odnosi se na rashode za  izdavanje lokalnog lista „Gunjanka“ u iznosu od </w:t>
      </w:r>
      <w:r w:rsidR="00F8327F">
        <w:rPr>
          <w:rFonts w:ascii="Times New Roman" w:hAnsi="Times New Roman" w:cs="Times New Roman"/>
          <w:sz w:val="24"/>
        </w:rPr>
        <w:t>1.162,50 EUR.</w:t>
      </w:r>
    </w:p>
    <w:p w:rsidR="0036074E" w:rsidRDefault="0036074E" w:rsidP="00F8327F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493C0E" w:rsidRDefault="0036074E" w:rsidP="0036074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4E">
        <w:rPr>
          <w:rFonts w:ascii="Times New Roman" w:hAnsi="Times New Roman" w:cs="Times New Roman"/>
          <w:i/>
          <w:sz w:val="24"/>
          <w:szCs w:val="24"/>
        </w:rPr>
        <w:t xml:space="preserve">Aktivnost A100150 </w:t>
      </w:r>
      <w:r w:rsidR="00404B6B" w:rsidRPr="0036074E">
        <w:rPr>
          <w:rFonts w:ascii="Times New Roman" w:hAnsi="Times New Roman" w:cs="Times New Roman"/>
          <w:i/>
          <w:sz w:val="24"/>
          <w:szCs w:val="24"/>
        </w:rPr>
        <w:t>O</w:t>
      </w:r>
      <w:r w:rsidR="009B3725" w:rsidRPr="0036074E">
        <w:rPr>
          <w:rFonts w:ascii="Times New Roman" w:hAnsi="Times New Roman" w:cs="Times New Roman"/>
          <w:i/>
          <w:sz w:val="24"/>
          <w:szCs w:val="24"/>
        </w:rPr>
        <w:t>stale društvene djelatnosti</w:t>
      </w:r>
      <w:r w:rsidR="009B3725" w:rsidRPr="0036074E">
        <w:rPr>
          <w:rFonts w:ascii="Times New Roman" w:hAnsi="Times New Roman" w:cs="Times New Roman"/>
          <w:sz w:val="24"/>
          <w:szCs w:val="24"/>
        </w:rPr>
        <w:t xml:space="preserve"> </w:t>
      </w:r>
      <w:r w:rsidRPr="0036074E">
        <w:rPr>
          <w:rFonts w:ascii="Times New Roman" w:hAnsi="Times New Roman" w:cs="Times New Roman"/>
          <w:sz w:val="24"/>
          <w:szCs w:val="24"/>
        </w:rPr>
        <w:t>u izvještajnom razdoblju ima izvršenje od 6.574,45 EUR, a rashodi se odnose  na troškove</w:t>
      </w:r>
      <w:r w:rsidR="001053AE" w:rsidRPr="0036074E">
        <w:rPr>
          <w:rFonts w:ascii="Times New Roman" w:hAnsi="Times New Roman" w:cs="Times New Roman"/>
          <w:sz w:val="24"/>
          <w:szCs w:val="24"/>
        </w:rPr>
        <w:t xml:space="preserve"> savjet</w:t>
      </w:r>
      <w:r w:rsidRPr="0036074E">
        <w:rPr>
          <w:rFonts w:ascii="Times New Roman" w:hAnsi="Times New Roman" w:cs="Times New Roman"/>
          <w:sz w:val="24"/>
          <w:szCs w:val="24"/>
        </w:rPr>
        <w:t>a</w:t>
      </w:r>
      <w:r w:rsidR="001053AE" w:rsidRPr="0036074E">
        <w:rPr>
          <w:rFonts w:ascii="Times New Roman" w:hAnsi="Times New Roman" w:cs="Times New Roman"/>
          <w:sz w:val="24"/>
          <w:szCs w:val="24"/>
        </w:rPr>
        <w:t xml:space="preserve"> potrošača</w:t>
      </w:r>
      <w:r w:rsidR="003D6A5D" w:rsidRPr="0036074E">
        <w:rPr>
          <w:rFonts w:ascii="Times New Roman" w:hAnsi="Times New Roman" w:cs="Times New Roman"/>
          <w:sz w:val="24"/>
          <w:szCs w:val="24"/>
        </w:rPr>
        <w:t xml:space="preserve"> u </w:t>
      </w:r>
      <w:r w:rsidR="001053AE" w:rsidRPr="0036074E">
        <w:rPr>
          <w:rFonts w:ascii="Times New Roman" w:hAnsi="Times New Roman" w:cs="Times New Roman"/>
          <w:sz w:val="24"/>
          <w:szCs w:val="24"/>
        </w:rPr>
        <w:t>iznos</w:t>
      </w:r>
      <w:r w:rsidR="003D6A5D" w:rsidRPr="0036074E">
        <w:rPr>
          <w:rFonts w:ascii="Times New Roman" w:hAnsi="Times New Roman" w:cs="Times New Roman"/>
          <w:sz w:val="24"/>
          <w:szCs w:val="24"/>
        </w:rPr>
        <w:t>u</w:t>
      </w:r>
      <w:r w:rsidR="001053AE" w:rsidRPr="0036074E">
        <w:rPr>
          <w:rFonts w:ascii="Times New Roman" w:hAnsi="Times New Roman" w:cs="Times New Roman"/>
          <w:sz w:val="24"/>
          <w:szCs w:val="24"/>
        </w:rPr>
        <w:t xml:space="preserve"> </w:t>
      </w:r>
      <w:r w:rsidRPr="0036074E">
        <w:rPr>
          <w:rFonts w:ascii="Times New Roman" w:hAnsi="Times New Roman" w:cs="Times New Roman"/>
          <w:sz w:val="24"/>
          <w:szCs w:val="24"/>
        </w:rPr>
        <w:t xml:space="preserve">265,45 EUR </w:t>
      </w:r>
      <w:r w:rsidR="003D6A5D" w:rsidRPr="0036074E">
        <w:rPr>
          <w:rFonts w:ascii="Times New Roman" w:hAnsi="Times New Roman" w:cs="Times New Roman"/>
          <w:sz w:val="24"/>
          <w:szCs w:val="24"/>
        </w:rPr>
        <w:t xml:space="preserve">i </w:t>
      </w:r>
      <w:r w:rsidR="00CA6E2E" w:rsidRPr="0036074E">
        <w:rPr>
          <w:rFonts w:ascii="Times New Roman" w:hAnsi="Times New Roman" w:cs="Times New Roman"/>
          <w:sz w:val="24"/>
          <w:szCs w:val="24"/>
        </w:rPr>
        <w:t xml:space="preserve">tekuće donacije udrugama </w:t>
      </w:r>
      <w:r w:rsidRPr="0036074E">
        <w:rPr>
          <w:rFonts w:ascii="Times New Roman" w:hAnsi="Times New Roman" w:cs="Times New Roman"/>
          <w:sz w:val="24"/>
          <w:szCs w:val="24"/>
        </w:rPr>
        <w:t xml:space="preserve">i političkim strankama - </w:t>
      </w:r>
      <w:r w:rsidR="00894ADC" w:rsidRPr="0036074E">
        <w:rPr>
          <w:rFonts w:ascii="Times New Roman" w:hAnsi="Times New Roman" w:cs="Times New Roman"/>
          <w:sz w:val="24"/>
          <w:szCs w:val="24"/>
        </w:rPr>
        <w:t>izravne potpore u</w:t>
      </w:r>
      <w:r w:rsidR="00CA6E2E" w:rsidRPr="0036074E">
        <w:rPr>
          <w:rFonts w:ascii="Times New Roman" w:hAnsi="Times New Roman" w:cs="Times New Roman"/>
          <w:sz w:val="24"/>
          <w:szCs w:val="24"/>
        </w:rPr>
        <w:t xml:space="preserve"> iznosu od </w:t>
      </w:r>
      <w:r w:rsidRPr="0036074E">
        <w:rPr>
          <w:rFonts w:ascii="Times New Roman" w:hAnsi="Times New Roman" w:cs="Times New Roman"/>
          <w:sz w:val="24"/>
          <w:szCs w:val="24"/>
        </w:rPr>
        <w:t>6.309,00 EUR.</w:t>
      </w:r>
    </w:p>
    <w:p w:rsidR="0036074E" w:rsidRDefault="0036074E" w:rsidP="0036074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DD" w:rsidRPr="00903FDD" w:rsidRDefault="00903FDD" w:rsidP="00903FDD">
      <w:pPr>
        <w:pStyle w:val="Bezprored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03FDD">
        <w:rPr>
          <w:rFonts w:ascii="Times New Roman" w:hAnsi="Times New Roman" w:cs="Times New Roman"/>
          <w:b/>
          <w:color w:val="000000" w:themeColor="text1"/>
          <w:sz w:val="24"/>
        </w:rPr>
        <w:t xml:space="preserve">Program 0110 Investicije za potrebe općinske uprave- </w:t>
      </w:r>
      <w:r w:rsidRPr="00903FDD">
        <w:rPr>
          <w:rFonts w:ascii="Times New Roman" w:hAnsi="Times New Roman" w:cs="Times New Roman"/>
          <w:color w:val="000000" w:themeColor="text1"/>
          <w:sz w:val="24"/>
        </w:rPr>
        <w:t>planirani rashodi u iznosu 3.318,00 EUR, a realizacija programa je 0,00 % u odnosu na planirano. Program se sastoji od kapitalnog projekta K100130 Kupovina nekretnine- zemljišta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koje ne bilježi izvršenja.</w:t>
      </w:r>
    </w:p>
    <w:p w:rsidR="0036074E" w:rsidRDefault="00F8327F" w:rsidP="00F8327F">
      <w:pPr>
        <w:pStyle w:val="Opisslike"/>
        <w:rPr>
          <w:rFonts w:ascii="Times New Roman" w:hAnsi="Times New Roman" w:cs="Times New Roman"/>
          <w:sz w:val="24"/>
          <w:szCs w:val="24"/>
        </w:rPr>
      </w:pPr>
      <w:bookmarkStart w:id="32" w:name="_Toc141253530"/>
      <w:r>
        <w:t xml:space="preserve">Tablica  </w:t>
      </w:r>
      <w:fldSimple w:instr=" SEQ Tablica_ \* ARABIC ">
        <w:r w:rsidR="00C333E7">
          <w:rPr>
            <w:noProof/>
          </w:rPr>
          <w:t>31</w:t>
        </w:r>
      </w:fldSimple>
      <w:r>
        <w:t xml:space="preserve"> </w:t>
      </w:r>
      <w:r w:rsidR="004B531B">
        <w:t xml:space="preserve">Razdjel 000 - </w:t>
      </w:r>
      <w:r>
        <w:t>Program Investicije za potrebe općinske uprave</w:t>
      </w:r>
      <w:bookmarkEnd w:id="32"/>
    </w:p>
    <w:tbl>
      <w:tblPr>
        <w:tblW w:w="106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4"/>
        <w:gridCol w:w="506"/>
        <w:gridCol w:w="120"/>
        <w:gridCol w:w="1161"/>
        <w:gridCol w:w="26"/>
        <w:gridCol w:w="5416"/>
        <w:gridCol w:w="1397"/>
        <w:gridCol w:w="26"/>
        <w:gridCol w:w="1161"/>
        <w:gridCol w:w="26"/>
        <w:gridCol w:w="541"/>
        <w:gridCol w:w="26"/>
      </w:tblGrid>
      <w:tr w:rsidR="00903FDD" w:rsidRPr="00903FDD" w:rsidTr="004C3C4E">
        <w:trPr>
          <w:gridAfter w:val="1"/>
          <w:wAfter w:w="26" w:type="dxa"/>
          <w:trHeight w:hRule="exact" w:val="567"/>
        </w:trPr>
        <w:tc>
          <w:tcPr>
            <w:tcW w:w="284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BB4D16" w:rsidRDefault="00903FDD" w:rsidP="00C03181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BB4D16" w:rsidRDefault="00903FDD" w:rsidP="00C03181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2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03FDD" w:rsidRPr="00BB4D16" w:rsidRDefault="00903FDD" w:rsidP="00C03181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4D16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397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BB4D16" w:rsidRDefault="00903FDD" w:rsidP="00903FDD">
            <w:pPr>
              <w:pStyle w:val="prog3"/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4D16">
              <w:rPr>
                <w:rFonts w:ascii="Times New Roman" w:hAnsi="Times New Roman" w:cs="Times New Roman"/>
                <w:sz w:val="16"/>
                <w:szCs w:val="16"/>
              </w:rPr>
              <w:t xml:space="preserve">Izvorni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4D16">
              <w:rPr>
                <w:rFonts w:ascii="Times New Roman" w:hAnsi="Times New Roman" w:cs="Times New Roman"/>
                <w:sz w:val="16"/>
                <w:szCs w:val="16"/>
              </w:rPr>
              <w:t xml:space="preserve">plan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Pr="00BB4D16">
              <w:rPr>
                <w:rFonts w:ascii="Times New Roman" w:hAnsi="Times New Roman" w:cs="Times New Roman"/>
                <w:sz w:val="16"/>
                <w:szCs w:val="16"/>
              </w:rPr>
              <w:t>2023.</w:t>
            </w:r>
          </w:p>
        </w:tc>
        <w:tc>
          <w:tcPr>
            <w:tcW w:w="1187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BB4D16" w:rsidRDefault="00903FDD" w:rsidP="00903FDD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  <w:r w:rsidRPr="00BB4D16">
              <w:rPr>
                <w:rFonts w:ascii="Times New Roman" w:hAnsi="Times New Roman" w:cs="Times New Roman"/>
                <w:sz w:val="16"/>
                <w:szCs w:val="16"/>
              </w:rPr>
              <w:t>Izvršenje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BB4D16">
              <w:rPr>
                <w:rFonts w:ascii="Times New Roman" w:hAnsi="Times New Roman" w:cs="Times New Roman"/>
                <w:sz w:val="16"/>
                <w:szCs w:val="16"/>
              </w:rPr>
              <w:t xml:space="preserve"> 2023.</w:t>
            </w:r>
          </w:p>
        </w:tc>
        <w:tc>
          <w:tcPr>
            <w:tcW w:w="567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BB4D16" w:rsidRDefault="00903FDD" w:rsidP="00903FDD">
            <w:pPr>
              <w:pStyle w:val="prog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4D16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903FDD" w:rsidRPr="00903FDD" w:rsidTr="004C3C4E">
        <w:trPr>
          <w:gridAfter w:val="1"/>
          <w:wAfter w:w="26" w:type="dxa"/>
          <w:trHeight w:hRule="exact" w:val="567"/>
        </w:trPr>
        <w:tc>
          <w:tcPr>
            <w:tcW w:w="284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03FDD" w:rsidRPr="00903FDD" w:rsidRDefault="00903FDD" w:rsidP="00903FDD">
            <w:pPr>
              <w:pStyle w:val="prog3"/>
              <w:rPr>
                <w:sz w:val="16"/>
              </w:rPr>
            </w:pPr>
          </w:p>
        </w:tc>
        <w:tc>
          <w:tcPr>
            <w:tcW w:w="1787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03FDD" w:rsidRPr="00903FDD" w:rsidRDefault="00903FDD" w:rsidP="00903FDD">
            <w:pPr>
              <w:pStyle w:val="prog3"/>
              <w:rPr>
                <w:rFonts w:ascii="Times New Roman" w:hAnsi="Times New Roman" w:cs="Times New Roman"/>
                <w:sz w:val="16"/>
              </w:rPr>
            </w:pPr>
            <w:r w:rsidRPr="00903FDD">
              <w:rPr>
                <w:rFonts w:ascii="Times New Roman" w:hAnsi="Times New Roman" w:cs="Times New Roman"/>
                <w:sz w:val="16"/>
              </w:rPr>
              <w:t>Kapitalni projekt K100130</w:t>
            </w:r>
          </w:p>
        </w:tc>
        <w:tc>
          <w:tcPr>
            <w:tcW w:w="5442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03FDD" w:rsidRPr="00903FDD" w:rsidRDefault="00903FDD" w:rsidP="00903FDD">
            <w:pPr>
              <w:pStyle w:val="prog3"/>
              <w:rPr>
                <w:rFonts w:ascii="Times New Roman" w:hAnsi="Times New Roman" w:cs="Times New Roman"/>
                <w:sz w:val="16"/>
              </w:rPr>
            </w:pPr>
            <w:r w:rsidRPr="00903FDD">
              <w:rPr>
                <w:rFonts w:ascii="Times New Roman" w:hAnsi="Times New Roman" w:cs="Times New Roman"/>
                <w:sz w:val="16"/>
              </w:rPr>
              <w:t>Kupovina nekretnina-zemljišta</w:t>
            </w:r>
          </w:p>
        </w:tc>
        <w:tc>
          <w:tcPr>
            <w:tcW w:w="139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903FDD" w:rsidRDefault="00903FDD" w:rsidP="00903FDD">
            <w:pPr>
              <w:pStyle w:val="prog3"/>
              <w:rPr>
                <w:rFonts w:ascii="Times New Roman" w:hAnsi="Times New Roman" w:cs="Times New Roman"/>
                <w:sz w:val="16"/>
              </w:rPr>
            </w:pPr>
            <w:r w:rsidRPr="00903FDD">
              <w:rPr>
                <w:rFonts w:ascii="Times New Roman" w:hAnsi="Times New Roman" w:cs="Times New Roman"/>
                <w:sz w:val="16"/>
              </w:rPr>
              <w:t>3.318,00</w:t>
            </w:r>
          </w:p>
        </w:tc>
        <w:tc>
          <w:tcPr>
            <w:tcW w:w="1187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903FDD" w:rsidRDefault="00903FDD" w:rsidP="00903FDD">
            <w:pPr>
              <w:pStyle w:val="prog3"/>
              <w:rPr>
                <w:rFonts w:ascii="Times New Roman" w:hAnsi="Times New Roman" w:cs="Times New Roman"/>
                <w:sz w:val="16"/>
              </w:rPr>
            </w:pPr>
            <w:r w:rsidRPr="00903FDD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567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903FDD" w:rsidRDefault="00903FDD" w:rsidP="00903FDD">
            <w:pPr>
              <w:pStyle w:val="prog3"/>
              <w:rPr>
                <w:rFonts w:ascii="Times New Roman" w:hAnsi="Times New Roman" w:cs="Times New Roman"/>
                <w:sz w:val="16"/>
              </w:rPr>
            </w:pPr>
            <w:r w:rsidRPr="00903FDD">
              <w:rPr>
                <w:rFonts w:ascii="Times New Roman" w:hAnsi="Times New Roman" w:cs="Times New Roman"/>
                <w:sz w:val="16"/>
              </w:rPr>
              <w:t>0,00%</w:t>
            </w:r>
          </w:p>
        </w:tc>
      </w:tr>
      <w:tr w:rsidR="00903FDD" w:rsidTr="00903FDD">
        <w:trPr>
          <w:trHeight w:hRule="exact" w:val="379"/>
        </w:trPr>
        <w:tc>
          <w:tcPr>
            <w:tcW w:w="79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Default="00903FDD" w:rsidP="00C03181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03FDD" w:rsidRPr="00903FDD" w:rsidRDefault="00903FDD" w:rsidP="00903FDD">
            <w:pPr>
              <w:pStyle w:val="EMPTYCELL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903FDD" w:rsidRDefault="00903FDD" w:rsidP="00903FDD">
            <w:pPr>
              <w:pStyle w:val="DefaultStyle"/>
              <w:jc w:val="both"/>
              <w:rPr>
                <w:rFonts w:ascii="Times New Roman" w:hAnsi="Times New Roman" w:cs="Times New Roman"/>
              </w:rPr>
            </w:pPr>
            <w:r w:rsidRPr="00903FDD">
              <w:rPr>
                <w:rFonts w:ascii="Times New Roman" w:hAnsi="Times New Roman" w:cs="Times New Roman"/>
                <w:sz w:val="16"/>
              </w:rPr>
              <w:t>41</w:t>
            </w:r>
          </w:p>
        </w:tc>
        <w:tc>
          <w:tcPr>
            <w:tcW w:w="541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03FDD" w:rsidRPr="00903FDD" w:rsidRDefault="00903FDD" w:rsidP="00903FDD">
            <w:pPr>
              <w:pStyle w:val="DefaultStyle"/>
              <w:jc w:val="both"/>
              <w:rPr>
                <w:rFonts w:ascii="Times New Roman" w:hAnsi="Times New Roman" w:cs="Times New Roman"/>
              </w:rPr>
            </w:pPr>
            <w:r w:rsidRPr="00903FDD">
              <w:rPr>
                <w:rFonts w:ascii="Times New Roman" w:hAnsi="Times New Roman" w:cs="Times New Roman"/>
                <w:sz w:val="16"/>
              </w:rPr>
              <w:t>Rashodi za nabavu neproizvedene dugotrajne imovine</w:t>
            </w:r>
          </w:p>
        </w:tc>
        <w:tc>
          <w:tcPr>
            <w:tcW w:w="142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903FDD" w:rsidRDefault="00903FDD" w:rsidP="00903FDD">
            <w:pPr>
              <w:pStyle w:val="DefaultStyle"/>
              <w:jc w:val="both"/>
              <w:rPr>
                <w:rFonts w:ascii="Times New Roman" w:hAnsi="Times New Roman" w:cs="Times New Roman"/>
              </w:rPr>
            </w:pPr>
            <w:r w:rsidRPr="00903FDD">
              <w:rPr>
                <w:rFonts w:ascii="Times New Roman" w:hAnsi="Times New Roman" w:cs="Times New Roman"/>
                <w:sz w:val="16"/>
              </w:rPr>
              <w:t>3.318,00</w:t>
            </w:r>
          </w:p>
        </w:tc>
        <w:tc>
          <w:tcPr>
            <w:tcW w:w="118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903FDD" w:rsidRDefault="00903FDD" w:rsidP="00903FDD">
            <w:pPr>
              <w:pStyle w:val="DefaultStyle"/>
              <w:jc w:val="both"/>
              <w:rPr>
                <w:rFonts w:ascii="Times New Roman" w:hAnsi="Times New Roman" w:cs="Times New Roman"/>
              </w:rPr>
            </w:pPr>
            <w:r w:rsidRPr="00903FDD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56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903FDD" w:rsidRDefault="00903FDD" w:rsidP="00903FDD">
            <w:pPr>
              <w:pStyle w:val="DefaultStyle"/>
              <w:jc w:val="both"/>
              <w:rPr>
                <w:rFonts w:ascii="Times New Roman" w:hAnsi="Times New Roman" w:cs="Times New Roman"/>
              </w:rPr>
            </w:pPr>
            <w:r w:rsidRPr="00903FDD">
              <w:rPr>
                <w:rFonts w:ascii="Times New Roman" w:hAnsi="Times New Roman" w:cs="Times New Roman"/>
                <w:sz w:val="16"/>
              </w:rPr>
              <w:t>0,00%</w:t>
            </w:r>
          </w:p>
        </w:tc>
      </w:tr>
      <w:tr w:rsidR="00903FDD" w:rsidTr="00903FDD">
        <w:trPr>
          <w:trHeight w:hRule="exact" w:val="379"/>
        </w:trPr>
        <w:tc>
          <w:tcPr>
            <w:tcW w:w="79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Default="00903FDD" w:rsidP="00C03181">
            <w:pPr>
              <w:pStyle w:val="DefaultStyle1"/>
            </w:pPr>
            <w:r>
              <w:lastRenderedPageBreak/>
              <w:t>R346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03FDD" w:rsidRPr="00903FDD" w:rsidRDefault="00903FDD" w:rsidP="00903FDD">
            <w:pPr>
              <w:pStyle w:val="EMPTYCELL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903FDD" w:rsidRDefault="00903FDD" w:rsidP="00903FDD">
            <w:pPr>
              <w:pStyle w:val="DefaultStyle1"/>
              <w:jc w:val="both"/>
              <w:rPr>
                <w:rFonts w:ascii="Times New Roman" w:hAnsi="Times New Roman" w:cs="Times New Roman"/>
              </w:rPr>
            </w:pPr>
            <w:r w:rsidRPr="00903FDD">
              <w:rPr>
                <w:rFonts w:ascii="Times New Roman" w:hAnsi="Times New Roman" w:cs="Times New Roman"/>
              </w:rPr>
              <w:t>41112</w:t>
            </w:r>
          </w:p>
        </w:tc>
        <w:tc>
          <w:tcPr>
            <w:tcW w:w="541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03FDD" w:rsidRPr="00903FDD" w:rsidRDefault="00903FDD" w:rsidP="00903FDD">
            <w:pPr>
              <w:pStyle w:val="DefaultStyle1"/>
              <w:jc w:val="both"/>
              <w:rPr>
                <w:rFonts w:ascii="Times New Roman" w:hAnsi="Times New Roman" w:cs="Times New Roman"/>
              </w:rPr>
            </w:pPr>
            <w:r w:rsidRPr="00903FDD">
              <w:rPr>
                <w:rFonts w:ascii="Times New Roman" w:hAnsi="Times New Roman" w:cs="Times New Roman"/>
              </w:rPr>
              <w:t>Kupovina nekretnina - Zemljišta</w:t>
            </w:r>
          </w:p>
        </w:tc>
        <w:tc>
          <w:tcPr>
            <w:tcW w:w="142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903FDD" w:rsidRDefault="00903FDD" w:rsidP="00903FDD">
            <w:pPr>
              <w:pStyle w:val="DefaultStyle1"/>
              <w:jc w:val="both"/>
              <w:rPr>
                <w:rFonts w:ascii="Times New Roman" w:hAnsi="Times New Roman" w:cs="Times New Roman"/>
              </w:rPr>
            </w:pPr>
            <w:r w:rsidRPr="00903FDD">
              <w:rPr>
                <w:rFonts w:ascii="Times New Roman" w:hAnsi="Times New Roman" w:cs="Times New Roman"/>
              </w:rPr>
              <w:t>3.318,00</w:t>
            </w:r>
          </w:p>
        </w:tc>
        <w:tc>
          <w:tcPr>
            <w:tcW w:w="118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903FDD" w:rsidRDefault="00903FDD" w:rsidP="00903FDD">
            <w:pPr>
              <w:pStyle w:val="DefaultStyle1"/>
              <w:jc w:val="both"/>
              <w:rPr>
                <w:rFonts w:ascii="Times New Roman" w:hAnsi="Times New Roman" w:cs="Times New Roman"/>
              </w:rPr>
            </w:pPr>
            <w:r w:rsidRPr="00903F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903FDD" w:rsidRDefault="00903FDD" w:rsidP="00903FDD">
            <w:pPr>
              <w:pStyle w:val="DefaultStyle1"/>
              <w:jc w:val="both"/>
              <w:rPr>
                <w:rFonts w:ascii="Times New Roman" w:hAnsi="Times New Roman" w:cs="Times New Roman"/>
              </w:rPr>
            </w:pPr>
            <w:r w:rsidRPr="00903FDD">
              <w:rPr>
                <w:rFonts w:ascii="Times New Roman" w:hAnsi="Times New Roman" w:cs="Times New Roman"/>
              </w:rPr>
              <w:t>0,00%</w:t>
            </w:r>
          </w:p>
        </w:tc>
      </w:tr>
    </w:tbl>
    <w:p w:rsidR="00903FDD" w:rsidRDefault="00903FDD" w:rsidP="00D94BCD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</w:p>
    <w:p w:rsidR="00903FDD" w:rsidRDefault="00903FDD" w:rsidP="00D94BCD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</w:p>
    <w:p w:rsidR="00903FDD" w:rsidRPr="00512688" w:rsidRDefault="00903FDD" w:rsidP="00D94BCD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</w:p>
    <w:p w:rsidR="00D21936" w:rsidRDefault="00F80AE7" w:rsidP="00903FD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03FDD">
        <w:rPr>
          <w:rFonts w:ascii="Times New Roman" w:hAnsi="Times New Roman" w:cs="Times New Roman"/>
          <w:b/>
          <w:sz w:val="24"/>
        </w:rPr>
        <w:t>P</w:t>
      </w:r>
      <w:r w:rsidR="00FA5DA0" w:rsidRPr="00903FDD">
        <w:rPr>
          <w:rFonts w:ascii="Times New Roman" w:hAnsi="Times New Roman" w:cs="Times New Roman"/>
          <w:b/>
          <w:sz w:val="24"/>
        </w:rPr>
        <w:t>rogram</w:t>
      </w:r>
      <w:r w:rsidR="00903FDD">
        <w:rPr>
          <w:rFonts w:ascii="Times New Roman" w:hAnsi="Times New Roman" w:cs="Times New Roman"/>
          <w:b/>
          <w:sz w:val="24"/>
        </w:rPr>
        <w:t xml:space="preserve"> 0120</w:t>
      </w:r>
      <w:r w:rsidR="00C03181">
        <w:rPr>
          <w:rFonts w:ascii="Times New Roman" w:hAnsi="Times New Roman" w:cs="Times New Roman"/>
          <w:b/>
          <w:sz w:val="24"/>
        </w:rPr>
        <w:t xml:space="preserve"> </w:t>
      </w:r>
      <w:r w:rsidR="00FA5DA0" w:rsidRPr="00903FDD">
        <w:rPr>
          <w:rFonts w:ascii="Times New Roman" w:hAnsi="Times New Roman" w:cs="Times New Roman"/>
          <w:b/>
          <w:sz w:val="24"/>
        </w:rPr>
        <w:t>Investicije za potrebe komunalne infrastrukture</w:t>
      </w:r>
      <w:r w:rsidR="00C03181">
        <w:rPr>
          <w:rFonts w:ascii="Times New Roman" w:hAnsi="Times New Roman" w:cs="Times New Roman"/>
          <w:b/>
          <w:sz w:val="24"/>
        </w:rPr>
        <w:t xml:space="preserve"> </w:t>
      </w:r>
      <w:r w:rsidR="00B7591D">
        <w:rPr>
          <w:rFonts w:ascii="Times New Roman" w:hAnsi="Times New Roman" w:cs="Times New Roman"/>
          <w:sz w:val="24"/>
        </w:rPr>
        <w:t>–</w:t>
      </w:r>
      <w:r w:rsidR="00C03181">
        <w:rPr>
          <w:rFonts w:ascii="Times New Roman" w:hAnsi="Times New Roman" w:cs="Times New Roman"/>
          <w:sz w:val="24"/>
        </w:rPr>
        <w:t xml:space="preserve"> </w:t>
      </w:r>
      <w:r w:rsidR="00761A20" w:rsidRPr="00903FDD">
        <w:rPr>
          <w:rFonts w:ascii="Times New Roman" w:hAnsi="Times New Roman" w:cs="Times New Roman"/>
          <w:sz w:val="24"/>
        </w:rPr>
        <w:t>planirani</w:t>
      </w:r>
      <w:r w:rsidR="00B7591D">
        <w:rPr>
          <w:rFonts w:ascii="Times New Roman" w:hAnsi="Times New Roman" w:cs="Times New Roman"/>
          <w:sz w:val="24"/>
        </w:rPr>
        <w:t xml:space="preserve"> su</w:t>
      </w:r>
      <w:r w:rsidR="00761A20" w:rsidRPr="00903FDD">
        <w:rPr>
          <w:rFonts w:ascii="Times New Roman" w:hAnsi="Times New Roman" w:cs="Times New Roman"/>
          <w:sz w:val="24"/>
        </w:rPr>
        <w:t xml:space="preserve"> rashodi u iznosu </w:t>
      </w:r>
      <w:r w:rsidR="00B7591D">
        <w:rPr>
          <w:rFonts w:ascii="Times New Roman" w:hAnsi="Times New Roman" w:cs="Times New Roman"/>
          <w:sz w:val="24"/>
        </w:rPr>
        <w:t>390.172,00 EUR</w:t>
      </w:r>
      <w:r w:rsidR="00761A20" w:rsidRPr="00903FDD">
        <w:rPr>
          <w:rFonts w:ascii="Times New Roman" w:hAnsi="Times New Roman" w:cs="Times New Roman"/>
          <w:sz w:val="24"/>
        </w:rPr>
        <w:t xml:space="preserve">, </w:t>
      </w:r>
      <w:r w:rsidR="00B7591D">
        <w:rPr>
          <w:rFonts w:ascii="Times New Roman" w:hAnsi="Times New Roman" w:cs="Times New Roman"/>
          <w:sz w:val="24"/>
        </w:rPr>
        <w:t xml:space="preserve">a </w:t>
      </w:r>
      <w:r w:rsidR="00761A20" w:rsidRPr="00903FDD">
        <w:rPr>
          <w:rFonts w:ascii="Times New Roman" w:hAnsi="Times New Roman" w:cs="Times New Roman"/>
          <w:sz w:val="24"/>
        </w:rPr>
        <w:t xml:space="preserve">izvršenje s </w:t>
      </w:r>
      <w:r w:rsidR="00B7591D">
        <w:rPr>
          <w:rFonts w:ascii="Times New Roman" w:hAnsi="Times New Roman" w:cs="Times New Roman"/>
          <w:sz w:val="24"/>
        </w:rPr>
        <w:t>30.06.2023</w:t>
      </w:r>
      <w:r w:rsidR="004B4DD0" w:rsidRPr="00903FDD">
        <w:rPr>
          <w:rFonts w:ascii="Times New Roman" w:hAnsi="Times New Roman" w:cs="Times New Roman"/>
          <w:sz w:val="24"/>
        </w:rPr>
        <w:t xml:space="preserve">. </w:t>
      </w:r>
      <w:r w:rsidR="00761A20" w:rsidRPr="00903FDD">
        <w:rPr>
          <w:rFonts w:ascii="Times New Roman" w:hAnsi="Times New Roman" w:cs="Times New Roman"/>
          <w:sz w:val="24"/>
        </w:rPr>
        <w:t>godine iznosi</w:t>
      </w:r>
      <w:r w:rsidR="00755AB4" w:rsidRPr="00903FDD">
        <w:rPr>
          <w:rFonts w:ascii="Times New Roman" w:hAnsi="Times New Roman" w:cs="Times New Roman"/>
          <w:sz w:val="24"/>
        </w:rPr>
        <w:t xml:space="preserve"> </w:t>
      </w:r>
      <w:r w:rsidR="00B7591D">
        <w:rPr>
          <w:rFonts w:ascii="Times New Roman" w:hAnsi="Times New Roman" w:cs="Times New Roman"/>
          <w:sz w:val="24"/>
        </w:rPr>
        <w:t>34.734,77 EUR</w:t>
      </w:r>
      <w:r w:rsidR="00D21936" w:rsidRPr="00903FDD">
        <w:rPr>
          <w:rFonts w:ascii="Times New Roman" w:hAnsi="Times New Roman" w:cs="Times New Roman"/>
          <w:sz w:val="24"/>
        </w:rPr>
        <w:t>.</w:t>
      </w:r>
      <w:r w:rsidR="0067137A" w:rsidRPr="00903FDD">
        <w:rPr>
          <w:rFonts w:ascii="Times New Roman" w:hAnsi="Times New Roman" w:cs="Times New Roman"/>
          <w:sz w:val="24"/>
        </w:rPr>
        <w:t xml:space="preserve"> </w:t>
      </w:r>
      <w:r w:rsidR="00D21936" w:rsidRPr="00903FDD">
        <w:rPr>
          <w:rFonts w:ascii="Times New Roman" w:hAnsi="Times New Roman" w:cs="Times New Roman"/>
          <w:sz w:val="24"/>
        </w:rPr>
        <w:t xml:space="preserve">Realizacija programa </w:t>
      </w:r>
      <w:r w:rsidR="00B7591D">
        <w:rPr>
          <w:rFonts w:ascii="Times New Roman" w:hAnsi="Times New Roman" w:cs="Times New Roman"/>
          <w:sz w:val="24"/>
        </w:rPr>
        <w:t>8,90</w:t>
      </w:r>
      <w:r w:rsidR="00D21936" w:rsidRPr="00903FDD">
        <w:rPr>
          <w:rFonts w:ascii="Times New Roman" w:hAnsi="Times New Roman" w:cs="Times New Roman"/>
          <w:sz w:val="24"/>
        </w:rPr>
        <w:t>% u odnosu na planirano.</w:t>
      </w:r>
      <w:r w:rsidR="00B7591D">
        <w:rPr>
          <w:rFonts w:ascii="Times New Roman" w:hAnsi="Times New Roman" w:cs="Times New Roman"/>
          <w:sz w:val="24"/>
        </w:rPr>
        <w:t xml:space="preserve"> Program se sastoji od kapitalnih projekata ceste, ugibališta i parkirališta, javna rasvjeta, pješačke staze, mrtvačnica, o</w:t>
      </w:r>
      <w:r w:rsidR="00B7591D" w:rsidRPr="00B7591D">
        <w:rPr>
          <w:rFonts w:ascii="Times New Roman" w:hAnsi="Times New Roman" w:cs="Times New Roman"/>
          <w:sz w:val="24"/>
        </w:rPr>
        <w:t>stali objekti infrastrukture</w:t>
      </w:r>
      <w:r w:rsidR="00B7591D">
        <w:rPr>
          <w:rFonts w:ascii="Times New Roman" w:hAnsi="Times New Roman" w:cs="Times New Roman"/>
          <w:sz w:val="24"/>
        </w:rPr>
        <w:t xml:space="preserve"> i n</w:t>
      </w:r>
      <w:r w:rsidR="00B7591D" w:rsidRPr="00B7591D">
        <w:rPr>
          <w:rFonts w:ascii="Times New Roman" w:hAnsi="Times New Roman" w:cs="Times New Roman"/>
          <w:sz w:val="24"/>
        </w:rPr>
        <w:t>abava opreme za komunalne potrebe</w:t>
      </w:r>
      <w:r w:rsidR="00B7591D">
        <w:rPr>
          <w:rFonts w:ascii="Times New Roman" w:hAnsi="Times New Roman" w:cs="Times New Roman"/>
          <w:sz w:val="24"/>
        </w:rPr>
        <w:t>.</w:t>
      </w:r>
    </w:p>
    <w:p w:rsidR="00B7591D" w:rsidRPr="00903FDD" w:rsidRDefault="00077C9C" w:rsidP="00077C9C">
      <w:pPr>
        <w:pStyle w:val="Opisslike"/>
        <w:rPr>
          <w:rFonts w:ascii="Times New Roman" w:hAnsi="Times New Roman" w:cs="Times New Roman"/>
          <w:sz w:val="24"/>
        </w:rPr>
      </w:pPr>
      <w:bookmarkStart w:id="33" w:name="_Toc141253531"/>
      <w:r>
        <w:t xml:space="preserve">Tablica  </w:t>
      </w:r>
      <w:fldSimple w:instr=" SEQ Tablica_ \* ARABIC ">
        <w:r w:rsidR="00C333E7">
          <w:rPr>
            <w:noProof/>
          </w:rPr>
          <w:t>32</w:t>
        </w:r>
      </w:fldSimple>
      <w:r>
        <w:t xml:space="preserve"> </w:t>
      </w:r>
      <w:r w:rsidR="004B531B">
        <w:t xml:space="preserve">Razdjel 000 - </w:t>
      </w:r>
      <w:r>
        <w:t>Program Investicije za potrebe komunalne infrastrukture</w:t>
      </w:r>
      <w:bookmarkEnd w:id="33"/>
    </w:p>
    <w:tbl>
      <w:tblPr>
        <w:tblW w:w="10915" w:type="dxa"/>
        <w:tblInd w:w="-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3"/>
        <w:gridCol w:w="50"/>
        <w:gridCol w:w="24"/>
        <w:gridCol w:w="46"/>
        <w:gridCol w:w="1175"/>
        <w:gridCol w:w="27"/>
        <w:gridCol w:w="5674"/>
        <w:gridCol w:w="1227"/>
        <w:gridCol w:w="27"/>
        <w:gridCol w:w="1014"/>
        <w:gridCol w:w="708"/>
      </w:tblGrid>
      <w:tr w:rsidR="00D120D1" w:rsidRPr="00D120D1" w:rsidTr="004C3C4E">
        <w:trPr>
          <w:trHeight w:hRule="exact" w:val="381"/>
        </w:trPr>
        <w:tc>
          <w:tcPr>
            <w:tcW w:w="993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120D1" w:rsidRPr="00D120D1" w:rsidRDefault="00D120D1" w:rsidP="00335EAD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120D1" w:rsidRPr="00D120D1" w:rsidRDefault="00D120D1" w:rsidP="00335EAD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1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120D1" w:rsidRPr="00D120D1" w:rsidRDefault="00D120D1" w:rsidP="00335EAD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20D1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227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120D1" w:rsidRPr="00D120D1" w:rsidRDefault="00D120D1" w:rsidP="00D120D1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20D1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2023.</w:t>
            </w:r>
          </w:p>
        </w:tc>
        <w:tc>
          <w:tcPr>
            <w:tcW w:w="1041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120D1" w:rsidRPr="00D120D1" w:rsidRDefault="00D120D1" w:rsidP="00D120D1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20D1">
              <w:rPr>
                <w:rFonts w:ascii="Times New Roman" w:hAnsi="Times New Roman" w:cs="Times New Roman"/>
                <w:sz w:val="16"/>
                <w:szCs w:val="16"/>
              </w:rPr>
              <w:t>Izvršenje       2023.</w:t>
            </w:r>
          </w:p>
        </w:tc>
        <w:tc>
          <w:tcPr>
            <w:tcW w:w="708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120D1" w:rsidRPr="00D120D1" w:rsidRDefault="00D120D1" w:rsidP="00D120D1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20D1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903FDD" w:rsidRPr="00D120D1" w:rsidTr="004C3C4E">
        <w:trPr>
          <w:trHeight w:hRule="exact" w:val="381"/>
        </w:trPr>
        <w:tc>
          <w:tcPr>
            <w:tcW w:w="993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prog3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5141D7" w:rsidRDefault="00903FDD" w:rsidP="00C03181">
            <w:pPr>
              <w:pStyle w:val="prog3"/>
              <w:rPr>
                <w:rFonts w:ascii="Times New Roman" w:hAnsi="Times New Roman" w:cs="Times New Roman"/>
                <w:sz w:val="14"/>
              </w:rPr>
            </w:pPr>
            <w:r w:rsidRPr="005141D7">
              <w:rPr>
                <w:rFonts w:ascii="Times New Roman" w:hAnsi="Times New Roman" w:cs="Times New Roman"/>
                <w:sz w:val="14"/>
              </w:rPr>
              <w:t>Kapitalni projekt K100100</w:t>
            </w:r>
          </w:p>
        </w:tc>
        <w:tc>
          <w:tcPr>
            <w:tcW w:w="5701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03FDD" w:rsidRPr="005141D7" w:rsidRDefault="00903FDD" w:rsidP="00C03181">
            <w:pPr>
              <w:pStyle w:val="prog3"/>
              <w:rPr>
                <w:rFonts w:ascii="Times New Roman" w:hAnsi="Times New Roman" w:cs="Times New Roman"/>
                <w:sz w:val="14"/>
              </w:rPr>
            </w:pPr>
            <w:r w:rsidRPr="005141D7">
              <w:rPr>
                <w:rFonts w:ascii="Times New Roman" w:hAnsi="Times New Roman" w:cs="Times New Roman"/>
                <w:sz w:val="14"/>
              </w:rPr>
              <w:t>Ceste, ugibališta i parkirališta</w:t>
            </w:r>
          </w:p>
        </w:tc>
        <w:tc>
          <w:tcPr>
            <w:tcW w:w="122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5141D7" w:rsidRDefault="00903FDD" w:rsidP="00C03181">
            <w:pPr>
              <w:pStyle w:val="prog3"/>
              <w:jc w:val="right"/>
              <w:rPr>
                <w:rFonts w:ascii="Times New Roman" w:hAnsi="Times New Roman" w:cs="Times New Roman"/>
                <w:sz w:val="14"/>
              </w:rPr>
            </w:pPr>
            <w:r w:rsidRPr="005141D7">
              <w:rPr>
                <w:rFonts w:ascii="Times New Roman" w:hAnsi="Times New Roman" w:cs="Times New Roman"/>
                <w:sz w:val="14"/>
              </w:rPr>
              <w:t>164.279,00</w:t>
            </w:r>
          </w:p>
        </w:tc>
        <w:tc>
          <w:tcPr>
            <w:tcW w:w="104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5141D7" w:rsidRDefault="00903FDD" w:rsidP="00C03181">
            <w:pPr>
              <w:pStyle w:val="prog3"/>
              <w:jc w:val="right"/>
              <w:rPr>
                <w:rFonts w:ascii="Times New Roman" w:hAnsi="Times New Roman" w:cs="Times New Roman"/>
                <w:sz w:val="14"/>
              </w:rPr>
            </w:pPr>
            <w:r w:rsidRPr="005141D7">
              <w:rPr>
                <w:rFonts w:ascii="Times New Roman" w:hAnsi="Times New Roman" w:cs="Times New Roman"/>
                <w:sz w:val="14"/>
              </w:rPr>
              <w:t>3.000,00</w:t>
            </w:r>
          </w:p>
        </w:tc>
        <w:tc>
          <w:tcPr>
            <w:tcW w:w="70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5141D7" w:rsidRDefault="00903FDD" w:rsidP="00C03181">
            <w:pPr>
              <w:pStyle w:val="prog3"/>
              <w:jc w:val="right"/>
              <w:rPr>
                <w:rFonts w:ascii="Times New Roman" w:hAnsi="Times New Roman" w:cs="Times New Roman"/>
                <w:sz w:val="14"/>
              </w:rPr>
            </w:pPr>
            <w:r w:rsidRPr="005141D7">
              <w:rPr>
                <w:rFonts w:ascii="Times New Roman" w:hAnsi="Times New Roman" w:cs="Times New Roman"/>
                <w:sz w:val="14"/>
              </w:rPr>
              <w:t>1,83%</w:t>
            </w:r>
          </w:p>
        </w:tc>
      </w:tr>
      <w:tr w:rsidR="00903FDD" w:rsidRPr="00D120D1" w:rsidTr="005141D7">
        <w:trPr>
          <w:trHeight w:hRule="exact" w:val="281"/>
        </w:trPr>
        <w:tc>
          <w:tcPr>
            <w:tcW w:w="94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03FDD" w:rsidRPr="00D120D1" w:rsidRDefault="00903FDD" w:rsidP="00C0318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  <w:sz w:val="16"/>
              </w:rPr>
              <w:t>42</w:t>
            </w:r>
          </w:p>
        </w:tc>
        <w:tc>
          <w:tcPr>
            <w:tcW w:w="5674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  <w:sz w:val="16"/>
              </w:rPr>
              <w:t>Rashodi za nabavu proizvedene dugotrajne imovine</w:t>
            </w:r>
          </w:p>
        </w:tc>
        <w:tc>
          <w:tcPr>
            <w:tcW w:w="125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  <w:sz w:val="16"/>
              </w:rPr>
              <w:t>164.279,00</w:t>
            </w:r>
          </w:p>
        </w:tc>
        <w:tc>
          <w:tcPr>
            <w:tcW w:w="101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  <w:sz w:val="16"/>
              </w:rPr>
              <w:t>3.000,00</w:t>
            </w:r>
          </w:p>
        </w:tc>
        <w:tc>
          <w:tcPr>
            <w:tcW w:w="7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  <w:sz w:val="16"/>
              </w:rPr>
              <w:t>1,83%</w:t>
            </w:r>
          </w:p>
        </w:tc>
      </w:tr>
      <w:tr w:rsidR="00903FDD" w:rsidRPr="00D120D1" w:rsidTr="005141D7">
        <w:trPr>
          <w:trHeight w:hRule="exact" w:val="281"/>
        </w:trPr>
        <w:tc>
          <w:tcPr>
            <w:tcW w:w="94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R341</w:t>
            </w:r>
          </w:p>
        </w:tc>
        <w:tc>
          <w:tcPr>
            <w:tcW w:w="120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03FDD" w:rsidRPr="00D120D1" w:rsidRDefault="00903FDD" w:rsidP="00C0318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42131</w:t>
            </w:r>
          </w:p>
        </w:tc>
        <w:tc>
          <w:tcPr>
            <w:tcW w:w="5674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Izgradnja i rek.neraz. cesta-pristupni put do Mezarja-Sredstva Ministarstva</w:t>
            </w:r>
          </w:p>
        </w:tc>
        <w:tc>
          <w:tcPr>
            <w:tcW w:w="125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53.089,00</w:t>
            </w:r>
          </w:p>
        </w:tc>
        <w:tc>
          <w:tcPr>
            <w:tcW w:w="101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0,00%</w:t>
            </w:r>
          </w:p>
        </w:tc>
      </w:tr>
      <w:tr w:rsidR="00903FDD" w:rsidRPr="00D120D1" w:rsidTr="005141D7">
        <w:trPr>
          <w:trHeight w:hRule="exact" w:val="281"/>
        </w:trPr>
        <w:tc>
          <w:tcPr>
            <w:tcW w:w="94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R432</w:t>
            </w:r>
          </w:p>
        </w:tc>
        <w:tc>
          <w:tcPr>
            <w:tcW w:w="120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03FDD" w:rsidRPr="00D120D1" w:rsidRDefault="00903FDD" w:rsidP="00C0318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42131</w:t>
            </w:r>
          </w:p>
        </w:tc>
        <w:tc>
          <w:tcPr>
            <w:tcW w:w="5674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Izgradnja i rek.neraz. cesta-pristupni put do Mezarja-Vlastita sredstva</w:t>
            </w:r>
          </w:p>
        </w:tc>
        <w:tc>
          <w:tcPr>
            <w:tcW w:w="125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26.545,00</w:t>
            </w:r>
          </w:p>
        </w:tc>
        <w:tc>
          <w:tcPr>
            <w:tcW w:w="101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0,00%</w:t>
            </w:r>
          </w:p>
        </w:tc>
      </w:tr>
      <w:tr w:rsidR="00903FDD" w:rsidRPr="00D120D1" w:rsidTr="005141D7">
        <w:trPr>
          <w:trHeight w:hRule="exact" w:val="281"/>
        </w:trPr>
        <w:tc>
          <w:tcPr>
            <w:tcW w:w="94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R485</w:t>
            </w:r>
          </w:p>
        </w:tc>
        <w:tc>
          <w:tcPr>
            <w:tcW w:w="120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03FDD" w:rsidRPr="00D120D1" w:rsidRDefault="00903FDD" w:rsidP="00C0318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42131</w:t>
            </w:r>
          </w:p>
        </w:tc>
        <w:tc>
          <w:tcPr>
            <w:tcW w:w="5674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 xml:space="preserve">Izgradnja i rek.ner ceste -I.Gundulića sredstva EU </w:t>
            </w:r>
          </w:p>
        </w:tc>
        <w:tc>
          <w:tcPr>
            <w:tcW w:w="125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80.000,00</w:t>
            </w:r>
          </w:p>
        </w:tc>
        <w:tc>
          <w:tcPr>
            <w:tcW w:w="101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0,00%</w:t>
            </w:r>
          </w:p>
        </w:tc>
      </w:tr>
      <w:tr w:rsidR="00903FDD" w:rsidRPr="00D120D1" w:rsidTr="005141D7">
        <w:trPr>
          <w:trHeight w:hRule="exact" w:val="281"/>
        </w:trPr>
        <w:tc>
          <w:tcPr>
            <w:tcW w:w="94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R248</w:t>
            </w:r>
          </w:p>
        </w:tc>
        <w:tc>
          <w:tcPr>
            <w:tcW w:w="120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03FDD" w:rsidRPr="00D120D1" w:rsidRDefault="00903FDD" w:rsidP="00C0318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42636</w:t>
            </w:r>
          </w:p>
        </w:tc>
        <w:tc>
          <w:tcPr>
            <w:tcW w:w="5674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Projektna dokum. za nerazvrstane ceste - vlastita sredstva</w:t>
            </w:r>
          </w:p>
        </w:tc>
        <w:tc>
          <w:tcPr>
            <w:tcW w:w="125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4.645,00</w:t>
            </w:r>
          </w:p>
        </w:tc>
        <w:tc>
          <w:tcPr>
            <w:tcW w:w="101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7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64,59%</w:t>
            </w:r>
          </w:p>
        </w:tc>
      </w:tr>
      <w:tr w:rsidR="00903FDD" w:rsidRPr="00D120D1" w:rsidTr="005141D7">
        <w:trPr>
          <w:trHeight w:hRule="exact" w:val="381"/>
        </w:trPr>
        <w:tc>
          <w:tcPr>
            <w:tcW w:w="1017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prog3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5141D7" w:rsidRDefault="00903FDD" w:rsidP="00C03181">
            <w:pPr>
              <w:pStyle w:val="prog3"/>
              <w:rPr>
                <w:rFonts w:ascii="Times New Roman" w:hAnsi="Times New Roman" w:cs="Times New Roman"/>
                <w:sz w:val="14"/>
              </w:rPr>
            </w:pPr>
            <w:r w:rsidRPr="005141D7">
              <w:rPr>
                <w:rFonts w:ascii="Times New Roman" w:hAnsi="Times New Roman" w:cs="Times New Roman"/>
                <w:sz w:val="14"/>
              </w:rPr>
              <w:t>Kapitalni projekt K100130</w:t>
            </w:r>
          </w:p>
        </w:tc>
        <w:tc>
          <w:tcPr>
            <w:tcW w:w="5701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03FDD" w:rsidRPr="005141D7" w:rsidRDefault="00903FDD" w:rsidP="00C03181">
            <w:pPr>
              <w:pStyle w:val="prog3"/>
              <w:rPr>
                <w:rFonts w:ascii="Times New Roman" w:hAnsi="Times New Roman" w:cs="Times New Roman"/>
                <w:sz w:val="14"/>
              </w:rPr>
            </w:pPr>
            <w:r w:rsidRPr="005141D7">
              <w:rPr>
                <w:rFonts w:ascii="Times New Roman" w:hAnsi="Times New Roman" w:cs="Times New Roman"/>
                <w:sz w:val="14"/>
              </w:rPr>
              <w:t>Javna rasvjeta</w:t>
            </w:r>
          </w:p>
        </w:tc>
        <w:tc>
          <w:tcPr>
            <w:tcW w:w="122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5141D7" w:rsidRDefault="00903FDD" w:rsidP="00C03181">
            <w:pPr>
              <w:pStyle w:val="prog3"/>
              <w:jc w:val="right"/>
              <w:rPr>
                <w:rFonts w:ascii="Times New Roman" w:hAnsi="Times New Roman" w:cs="Times New Roman"/>
                <w:sz w:val="14"/>
              </w:rPr>
            </w:pPr>
            <w:r w:rsidRPr="005141D7">
              <w:rPr>
                <w:rFonts w:ascii="Times New Roman" w:hAnsi="Times New Roman" w:cs="Times New Roman"/>
                <w:sz w:val="14"/>
              </w:rPr>
              <w:t>47.780,00</w:t>
            </w:r>
          </w:p>
        </w:tc>
        <w:tc>
          <w:tcPr>
            <w:tcW w:w="104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5141D7" w:rsidRDefault="00903FDD" w:rsidP="00C03181">
            <w:pPr>
              <w:pStyle w:val="prog3"/>
              <w:jc w:val="right"/>
              <w:rPr>
                <w:rFonts w:ascii="Times New Roman" w:hAnsi="Times New Roman" w:cs="Times New Roman"/>
                <w:sz w:val="14"/>
              </w:rPr>
            </w:pPr>
            <w:r w:rsidRPr="005141D7">
              <w:rPr>
                <w:rFonts w:ascii="Times New Roman" w:hAnsi="Times New Roman" w:cs="Times New Roman"/>
                <w:sz w:val="14"/>
              </w:rPr>
              <w:t>0,00</w:t>
            </w:r>
          </w:p>
        </w:tc>
        <w:tc>
          <w:tcPr>
            <w:tcW w:w="70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5141D7" w:rsidRDefault="00903FDD" w:rsidP="00C03181">
            <w:pPr>
              <w:pStyle w:val="prog3"/>
              <w:jc w:val="right"/>
              <w:rPr>
                <w:rFonts w:ascii="Times New Roman" w:hAnsi="Times New Roman" w:cs="Times New Roman"/>
                <w:sz w:val="14"/>
              </w:rPr>
            </w:pPr>
            <w:r w:rsidRPr="005141D7">
              <w:rPr>
                <w:rFonts w:ascii="Times New Roman" w:hAnsi="Times New Roman" w:cs="Times New Roman"/>
                <w:sz w:val="14"/>
              </w:rPr>
              <w:t>0,00%</w:t>
            </w:r>
          </w:p>
        </w:tc>
      </w:tr>
      <w:tr w:rsidR="00903FDD" w:rsidRPr="00D120D1" w:rsidTr="005141D7">
        <w:trPr>
          <w:trHeight w:hRule="exact" w:val="281"/>
        </w:trPr>
        <w:tc>
          <w:tcPr>
            <w:tcW w:w="94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03FDD" w:rsidRPr="00D120D1" w:rsidRDefault="00903FDD" w:rsidP="00C0318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  <w:sz w:val="16"/>
              </w:rPr>
              <w:t>42</w:t>
            </w:r>
          </w:p>
        </w:tc>
        <w:tc>
          <w:tcPr>
            <w:tcW w:w="5674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  <w:sz w:val="16"/>
              </w:rPr>
              <w:t>Rashodi za nabavu proizvedene dugotrajne imovine</w:t>
            </w:r>
          </w:p>
        </w:tc>
        <w:tc>
          <w:tcPr>
            <w:tcW w:w="125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  <w:sz w:val="16"/>
              </w:rPr>
              <w:t>47.780,00</w:t>
            </w:r>
          </w:p>
        </w:tc>
        <w:tc>
          <w:tcPr>
            <w:tcW w:w="101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7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  <w:sz w:val="16"/>
              </w:rPr>
              <w:t>0,00%</w:t>
            </w:r>
          </w:p>
        </w:tc>
      </w:tr>
      <w:tr w:rsidR="00903FDD" w:rsidRPr="00D120D1" w:rsidTr="005141D7">
        <w:trPr>
          <w:trHeight w:hRule="exact" w:val="281"/>
        </w:trPr>
        <w:tc>
          <w:tcPr>
            <w:tcW w:w="94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R312</w:t>
            </w:r>
          </w:p>
        </w:tc>
        <w:tc>
          <w:tcPr>
            <w:tcW w:w="120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03FDD" w:rsidRPr="00D120D1" w:rsidRDefault="00903FDD" w:rsidP="00C0318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42147</w:t>
            </w:r>
          </w:p>
        </w:tc>
        <w:tc>
          <w:tcPr>
            <w:tcW w:w="5674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Led rasvjeta - sredstva ministarstva</w:t>
            </w:r>
          </w:p>
        </w:tc>
        <w:tc>
          <w:tcPr>
            <w:tcW w:w="125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39.817,00</w:t>
            </w:r>
          </w:p>
        </w:tc>
        <w:tc>
          <w:tcPr>
            <w:tcW w:w="101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0,00%</w:t>
            </w:r>
          </w:p>
        </w:tc>
      </w:tr>
      <w:tr w:rsidR="00903FDD" w:rsidRPr="00D120D1" w:rsidTr="005141D7">
        <w:trPr>
          <w:trHeight w:hRule="exact" w:val="281"/>
        </w:trPr>
        <w:tc>
          <w:tcPr>
            <w:tcW w:w="94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R324</w:t>
            </w:r>
          </w:p>
        </w:tc>
        <w:tc>
          <w:tcPr>
            <w:tcW w:w="120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03FDD" w:rsidRPr="00D120D1" w:rsidRDefault="00903FDD" w:rsidP="00C0318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42147</w:t>
            </w:r>
          </w:p>
        </w:tc>
        <w:tc>
          <w:tcPr>
            <w:tcW w:w="5674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Led rasvjeta - Vlastita sredstva</w:t>
            </w:r>
          </w:p>
        </w:tc>
        <w:tc>
          <w:tcPr>
            <w:tcW w:w="125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7.963,00</w:t>
            </w:r>
          </w:p>
        </w:tc>
        <w:tc>
          <w:tcPr>
            <w:tcW w:w="101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0,00%</w:t>
            </w:r>
          </w:p>
        </w:tc>
      </w:tr>
      <w:tr w:rsidR="00903FDD" w:rsidRPr="00D120D1" w:rsidTr="005141D7">
        <w:trPr>
          <w:trHeight w:hRule="exact" w:val="381"/>
        </w:trPr>
        <w:tc>
          <w:tcPr>
            <w:tcW w:w="1017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prog3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5141D7" w:rsidRDefault="00903FDD" w:rsidP="00C03181">
            <w:pPr>
              <w:pStyle w:val="prog3"/>
              <w:rPr>
                <w:rFonts w:ascii="Times New Roman" w:hAnsi="Times New Roman" w:cs="Times New Roman"/>
                <w:sz w:val="14"/>
              </w:rPr>
            </w:pPr>
            <w:r w:rsidRPr="005141D7">
              <w:rPr>
                <w:rFonts w:ascii="Times New Roman" w:hAnsi="Times New Roman" w:cs="Times New Roman"/>
                <w:sz w:val="14"/>
              </w:rPr>
              <w:t>Kapitalni projekt K100140</w:t>
            </w:r>
          </w:p>
        </w:tc>
        <w:tc>
          <w:tcPr>
            <w:tcW w:w="5701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03FDD" w:rsidRPr="005141D7" w:rsidRDefault="00903FDD" w:rsidP="00C03181">
            <w:pPr>
              <w:pStyle w:val="prog3"/>
              <w:rPr>
                <w:rFonts w:ascii="Times New Roman" w:hAnsi="Times New Roman" w:cs="Times New Roman"/>
                <w:sz w:val="14"/>
              </w:rPr>
            </w:pPr>
            <w:r w:rsidRPr="005141D7">
              <w:rPr>
                <w:rFonts w:ascii="Times New Roman" w:hAnsi="Times New Roman" w:cs="Times New Roman"/>
                <w:sz w:val="14"/>
              </w:rPr>
              <w:t>Pješačke staze</w:t>
            </w:r>
          </w:p>
        </w:tc>
        <w:tc>
          <w:tcPr>
            <w:tcW w:w="122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5141D7" w:rsidRDefault="00903FDD" w:rsidP="00C03181">
            <w:pPr>
              <w:pStyle w:val="prog3"/>
              <w:jc w:val="right"/>
              <w:rPr>
                <w:rFonts w:ascii="Times New Roman" w:hAnsi="Times New Roman" w:cs="Times New Roman"/>
                <w:sz w:val="14"/>
              </w:rPr>
            </w:pPr>
            <w:r w:rsidRPr="005141D7">
              <w:rPr>
                <w:rFonts w:ascii="Times New Roman" w:hAnsi="Times New Roman" w:cs="Times New Roman"/>
                <w:sz w:val="14"/>
              </w:rPr>
              <w:t>69.016,00</w:t>
            </w:r>
          </w:p>
        </w:tc>
        <w:tc>
          <w:tcPr>
            <w:tcW w:w="104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5141D7" w:rsidRDefault="00903FDD" w:rsidP="00C03181">
            <w:pPr>
              <w:pStyle w:val="prog3"/>
              <w:jc w:val="right"/>
              <w:rPr>
                <w:rFonts w:ascii="Times New Roman" w:hAnsi="Times New Roman" w:cs="Times New Roman"/>
                <w:sz w:val="14"/>
              </w:rPr>
            </w:pPr>
            <w:r w:rsidRPr="005141D7">
              <w:rPr>
                <w:rFonts w:ascii="Times New Roman" w:hAnsi="Times New Roman" w:cs="Times New Roman"/>
                <w:sz w:val="14"/>
              </w:rPr>
              <w:t>31.734,77</w:t>
            </w:r>
          </w:p>
        </w:tc>
        <w:tc>
          <w:tcPr>
            <w:tcW w:w="70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5141D7" w:rsidRDefault="00903FDD" w:rsidP="00C03181">
            <w:pPr>
              <w:pStyle w:val="prog3"/>
              <w:jc w:val="right"/>
              <w:rPr>
                <w:rFonts w:ascii="Times New Roman" w:hAnsi="Times New Roman" w:cs="Times New Roman"/>
                <w:sz w:val="14"/>
              </w:rPr>
            </w:pPr>
            <w:r w:rsidRPr="005141D7">
              <w:rPr>
                <w:rFonts w:ascii="Times New Roman" w:hAnsi="Times New Roman" w:cs="Times New Roman"/>
                <w:sz w:val="14"/>
              </w:rPr>
              <w:t>45,98%</w:t>
            </w:r>
          </w:p>
        </w:tc>
      </w:tr>
      <w:tr w:rsidR="00903FDD" w:rsidRPr="00D120D1" w:rsidTr="005141D7">
        <w:trPr>
          <w:trHeight w:hRule="exact" w:val="281"/>
        </w:trPr>
        <w:tc>
          <w:tcPr>
            <w:tcW w:w="94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03FDD" w:rsidRPr="00D120D1" w:rsidRDefault="00903FDD" w:rsidP="00C0318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  <w:sz w:val="16"/>
              </w:rPr>
              <w:t>42</w:t>
            </w:r>
          </w:p>
        </w:tc>
        <w:tc>
          <w:tcPr>
            <w:tcW w:w="5674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  <w:sz w:val="16"/>
              </w:rPr>
              <w:t>Rashodi za nabavu proizvedene dugotrajne imovine</w:t>
            </w:r>
          </w:p>
        </w:tc>
        <w:tc>
          <w:tcPr>
            <w:tcW w:w="125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  <w:sz w:val="16"/>
              </w:rPr>
              <w:t>69.016,00</w:t>
            </w:r>
          </w:p>
        </w:tc>
        <w:tc>
          <w:tcPr>
            <w:tcW w:w="101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  <w:sz w:val="16"/>
              </w:rPr>
              <w:t>31.734,77</w:t>
            </w:r>
          </w:p>
        </w:tc>
        <w:tc>
          <w:tcPr>
            <w:tcW w:w="7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  <w:sz w:val="16"/>
              </w:rPr>
              <w:t>45,98%</w:t>
            </w:r>
          </w:p>
        </w:tc>
      </w:tr>
      <w:tr w:rsidR="00903FDD" w:rsidRPr="00D120D1" w:rsidTr="005141D7">
        <w:trPr>
          <w:trHeight w:hRule="exact" w:val="281"/>
        </w:trPr>
        <w:tc>
          <w:tcPr>
            <w:tcW w:w="94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R315</w:t>
            </w:r>
          </w:p>
        </w:tc>
        <w:tc>
          <w:tcPr>
            <w:tcW w:w="120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03FDD" w:rsidRPr="00D120D1" w:rsidRDefault="00903FDD" w:rsidP="00C0318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42149</w:t>
            </w:r>
          </w:p>
        </w:tc>
        <w:tc>
          <w:tcPr>
            <w:tcW w:w="5674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Izgradnja nogostupa -vlastita sredstva</w:t>
            </w:r>
          </w:p>
        </w:tc>
        <w:tc>
          <w:tcPr>
            <w:tcW w:w="125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26.545,00</w:t>
            </w:r>
          </w:p>
        </w:tc>
        <w:tc>
          <w:tcPr>
            <w:tcW w:w="101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30.684,77</w:t>
            </w:r>
          </w:p>
        </w:tc>
        <w:tc>
          <w:tcPr>
            <w:tcW w:w="7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115,60%</w:t>
            </w:r>
          </w:p>
        </w:tc>
      </w:tr>
      <w:tr w:rsidR="00903FDD" w:rsidRPr="00D120D1" w:rsidTr="005141D7">
        <w:trPr>
          <w:trHeight w:hRule="exact" w:val="281"/>
        </w:trPr>
        <w:tc>
          <w:tcPr>
            <w:tcW w:w="94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R434</w:t>
            </w:r>
          </w:p>
        </w:tc>
        <w:tc>
          <w:tcPr>
            <w:tcW w:w="120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03FDD" w:rsidRPr="00D120D1" w:rsidRDefault="00903FDD" w:rsidP="00C0318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42149</w:t>
            </w:r>
          </w:p>
        </w:tc>
        <w:tc>
          <w:tcPr>
            <w:tcW w:w="5674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Izgradnja nogostupa</w:t>
            </w:r>
          </w:p>
        </w:tc>
        <w:tc>
          <w:tcPr>
            <w:tcW w:w="125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39.817,00</w:t>
            </w:r>
          </w:p>
        </w:tc>
        <w:tc>
          <w:tcPr>
            <w:tcW w:w="101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0,00%</w:t>
            </w:r>
          </w:p>
        </w:tc>
      </w:tr>
      <w:tr w:rsidR="00903FDD" w:rsidRPr="00D120D1" w:rsidTr="005141D7">
        <w:trPr>
          <w:trHeight w:hRule="exact" w:val="281"/>
        </w:trPr>
        <w:tc>
          <w:tcPr>
            <w:tcW w:w="94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R253</w:t>
            </w:r>
          </w:p>
        </w:tc>
        <w:tc>
          <w:tcPr>
            <w:tcW w:w="120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03FDD" w:rsidRPr="00D120D1" w:rsidRDefault="00903FDD" w:rsidP="00C0318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42636</w:t>
            </w:r>
          </w:p>
        </w:tc>
        <w:tc>
          <w:tcPr>
            <w:tcW w:w="5674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Projekt.dok.za izgradnju nogostupa - vlastita sredstva</w:t>
            </w:r>
          </w:p>
        </w:tc>
        <w:tc>
          <w:tcPr>
            <w:tcW w:w="125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2.654,00</w:t>
            </w:r>
          </w:p>
        </w:tc>
        <w:tc>
          <w:tcPr>
            <w:tcW w:w="101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1.050,00</w:t>
            </w:r>
          </w:p>
        </w:tc>
        <w:tc>
          <w:tcPr>
            <w:tcW w:w="7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39,56%</w:t>
            </w:r>
          </w:p>
        </w:tc>
      </w:tr>
      <w:tr w:rsidR="00903FDD" w:rsidRPr="00D120D1" w:rsidTr="005141D7">
        <w:trPr>
          <w:trHeight w:hRule="exact" w:val="381"/>
        </w:trPr>
        <w:tc>
          <w:tcPr>
            <w:tcW w:w="1017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prog3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5141D7" w:rsidRDefault="00903FDD" w:rsidP="00C03181">
            <w:pPr>
              <w:pStyle w:val="prog3"/>
              <w:rPr>
                <w:rFonts w:ascii="Times New Roman" w:hAnsi="Times New Roman" w:cs="Times New Roman"/>
                <w:sz w:val="14"/>
              </w:rPr>
            </w:pPr>
            <w:r w:rsidRPr="005141D7">
              <w:rPr>
                <w:rFonts w:ascii="Times New Roman" w:hAnsi="Times New Roman" w:cs="Times New Roman"/>
                <w:sz w:val="14"/>
              </w:rPr>
              <w:t>Kapitalni projekt K100181</w:t>
            </w:r>
          </w:p>
        </w:tc>
        <w:tc>
          <w:tcPr>
            <w:tcW w:w="5701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03FDD" w:rsidRPr="005141D7" w:rsidRDefault="00903FDD" w:rsidP="00C03181">
            <w:pPr>
              <w:pStyle w:val="prog3"/>
              <w:rPr>
                <w:rFonts w:ascii="Times New Roman" w:hAnsi="Times New Roman" w:cs="Times New Roman"/>
                <w:sz w:val="14"/>
              </w:rPr>
            </w:pPr>
            <w:r w:rsidRPr="005141D7">
              <w:rPr>
                <w:rFonts w:ascii="Times New Roman" w:hAnsi="Times New Roman" w:cs="Times New Roman"/>
                <w:sz w:val="14"/>
              </w:rPr>
              <w:t>Mrtvačnica</w:t>
            </w:r>
          </w:p>
        </w:tc>
        <w:tc>
          <w:tcPr>
            <w:tcW w:w="122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5141D7" w:rsidRDefault="00903FDD" w:rsidP="00C03181">
            <w:pPr>
              <w:pStyle w:val="prog3"/>
              <w:jc w:val="right"/>
              <w:rPr>
                <w:rFonts w:ascii="Times New Roman" w:hAnsi="Times New Roman" w:cs="Times New Roman"/>
                <w:sz w:val="14"/>
              </w:rPr>
            </w:pPr>
            <w:r w:rsidRPr="005141D7">
              <w:rPr>
                <w:rFonts w:ascii="Times New Roman" w:hAnsi="Times New Roman" w:cs="Times New Roman"/>
                <w:sz w:val="14"/>
              </w:rPr>
              <w:t>79.633,00</w:t>
            </w:r>
          </w:p>
        </w:tc>
        <w:tc>
          <w:tcPr>
            <w:tcW w:w="104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5141D7" w:rsidRDefault="00903FDD" w:rsidP="00C03181">
            <w:pPr>
              <w:pStyle w:val="prog3"/>
              <w:jc w:val="right"/>
              <w:rPr>
                <w:rFonts w:ascii="Times New Roman" w:hAnsi="Times New Roman" w:cs="Times New Roman"/>
                <w:sz w:val="14"/>
              </w:rPr>
            </w:pPr>
            <w:r w:rsidRPr="005141D7">
              <w:rPr>
                <w:rFonts w:ascii="Times New Roman" w:hAnsi="Times New Roman" w:cs="Times New Roman"/>
                <w:sz w:val="14"/>
              </w:rPr>
              <w:t>0,00</w:t>
            </w:r>
          </w:p>
        </w:tc>
        <w:tc>
          <w:tcPr>
            <w:tcW w:w="70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5141D7" w:rsidRDefault="00903FDD" w:rsidP="00C03181">
            <w:pPr>
              <w:pStyle w:val="prog3"/>
              <w:jc w:val="right"/>
              <w:rPr>
                <w:rFonts w:ascii="Times New Roman" w:hAnsi="Times New Roman" w:cs="Times New Roman"/>
                <w:sz w:val="14"/>
              </w:rPr>
            </w:pPr>
            <w:r w:rsidRPr="005141D7">
              <w:rPr>
                <w:rFonts w:ascii="Times New Roman" w:hAnsi="Times New Roman" w:cs="Times New Roman"/>
                <w:sz w:val="14"/>
              </w:rPr>
              <w:t>0,00%</w:t>
            </w:r>
          </w:p>
        </w:tc>
      </w:tr>
      <w:tr w:rsidR="00903FDD" w:rsidRPr="00D120D1" w:rsidTr="005141D7">
        <w:trPr>
          <w:trHeight w:hRule="exact" w:val="281"/>
        </w:trPr>
        <w:tc>
          <w:tcPr>
            <w:tcW w:w="94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03FDD" w:rsidRPr="00D120D1" w:rsidRDefault="00903FDD" w:rsidP="00C0318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  <w:sz w:val="16"/>
              </w:rPr>
              <w:t>42</w:t>
            </w:r>
          </w:p>
        </w:tc>
        <w:tc>
          <w:tcPr>
            <w:tcW w:w="5674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  <w:sz w:val="16"/>
              </w:rPr>
              <w:t>Rashodi za nabavu proizvedene dugotrajne imovine</w:t>
            </w:r>
          </w:p>
        </w:tc>
        <w:tc>
          <w:tcPr>
            <w:tcW w:w="125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  <w:sz w:val="16"/>
              </w:rPr>
              <w:t>79.633,00</w:t>
            </w:r>
          </w:p>
        </w:tc>
        <w:tc>
          <w:tcPr>
            <w:tcW w:w="101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7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  <w:sz w:val="16"/>
              </w:rPr>
              <w:t>0,00%</w:t>
            </w:r>
          </w:p>
        </w:tc>
      </w:tr>
      <w:tr w:rsidR="00903FDD" w:rsidRPr="00D120D1" w:rsidTr="005141D7">
        <w:trPr>
          <w:trHeight w:hRule="exact" w:val="281"/>
        </w:trPr>
        <w:tc>
          <w:tcPr>
            <w:tcW w:w="94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R347</w:t>
            </w:r>
          </w:p>
        </w:tc>
        <w:tc>
          <w:tcPr>
            <w:tcW w:w="120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03FDD" w:rsidRPr="00D120D1" w:rsidRDefault="00903FDD" w:rsidP="00C0318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42149</w:t>
            </w:r>
          </w:p>
        </w:tc>
        <w:tc>
          <w:tcPr>
            <w:tcW w:w="5674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Izgradnja Mrtvačnice Šumanovci-sredstva ministarstva</w:t>
            </w:r>
          </w:p>
        </w:tc>
        <w:tc>
          <w:tcPr>
            <w:tcW w:w="125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66.361,00</w:t>
            </w:r>
          </w:p>
        </w:tc>
        <w:tc>
          <w:tcPr>
            <w:tcW w:w="101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0,00%</w:t>
            </w:r>
          </w:p>
        </w:tc>
      </w:tr>
      <w:tr w:rsidR="00903FDD" w:rsidRPr="00D120D1" w:rsidTr="005141D7">
        <w:trPr>
          <w:trHeight w:hRule="exact" w:val="281"/>
        </w:trPr>
        <w:tc>
          <w:tcPr>
            <w:tcW w:w="94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R351</w:t>
            </w:r>
          </w:p>
        </w:tc>
        <w:tc>
          <w:tcPr>
            <w:tcW w:w="120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03FDD" w:rsidRPr="00D120D1" w:rsidRDefault="00903FDD" w:rsidP="00C0318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42149</w:t>
            </w:r>
          </w:p>
        </w:tc>
        <w:tc>
          <w:tcPr>
            <w:tcW w:w="5674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Izgradnja Mrtvačnice Šumanovci-vlastita sredstva</w:t>
            </w:r>
          </w:p>
        </w:tc>
        <w:tc>
          <w:tcPr>
            <w:tcW w:w="125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13.272,00</w:t>
            </w:r>
          </w:p>
        </w:tc>
        <w:tc>
          <w:tcPr>
            <w:tcW w:w="101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0,00%</w:t>
            </w:r>
          </w:p>
        </w:tc>
      </w:tr>
      <w:tr w:rsidR="00903FDD" w:rsidRPr="00D120D1" w:rsidTr="005141D7">
        <w:trPr>
          <w:trHeight w:hRule="exact" w:val="381"/>
        </w:trPr>
        <w:tc>
          <w:tcPr>
            <w:tcW w:w="1017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5141D7" w:rsidRDefault="00903FDD" w:rsidP="00C03181">
            <w:pPr>
              <w:pStyle w:val="prog3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2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5141D7" w:rsidRDefault="00903FDD" w:rsidP="00C03181">
            <w:pPr>
              <w:pStyle w:val="prog3"/>
              <w:rPr>
                <w:rFonts w:ascii="Times New Roman" w:hAnsi="Times New Roman" w:cs="Times New Roman"/>
                <w:sz w:val="14"/>
              </w:rPr>
            </w:pPr>
            <w:r w:rsidRPr="005141D7">
              <w:rPr>
                <w:rFonts w:ascii="Times New Roman" w:hAnsi="Times New Roman" w:cs="Times New Roman"/>
                <w:sz w:val="14"/>
              </w:rPr>
              <w:t>Kapitalni projekt K100190</w:t>
            </w:r>
          </w:p>
        </w:tc>
        <w:tc>
          <w:tcPr>
            <w:tcW w:w="5701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03FDD" w:rsidRPr="005141D7" w:rsidRDefault="00903FDD" w:rsidP="00C03181">
            <w:pPr>
              <w:pStyle w:val="prog3"/>
              <w:rPr>
                <w:rFonts w:ascii="Times New Roman" w:hAnsi="Times New Roman" w:cs="Times New Roman"/>
                <w:sz w:val="14"/>
              </w:rPr>
            </w:pPr>
            <w:r w:rsidRPr="005141D7">
              <w:rPr>
                <w:rFonts w:ascii="Times New Roman" w:hAnsi="Times New Roman" w:cs="Times New Roman"/>
                <w:sz w:val="14"/>
              </w:rPr>
              <w:t>Ostali objekti infrastrukture</w:t>
            </w:r>
          </w:p>
        </w:tc>
        <w:tc>
          <w:tcPr>
            <w:tcW w:w="122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5141D7" w:rsidRDefault="00903FDD" w:rsidP="00C03181">
            <w:pPr>
              <w:pStyle w:val="prog3"/>
              <w:jc w:val="right"/>
              <w:rPr>
                <w:rFonts w:ascii="Times New Roman" w:hAnsi="Times New Roman" w:cs="Times New Roman"/>
                <w:sz w:val="14"/>
              </w:rPr>
            </w:pPr>
            <w:r w:rsidRPr="005141D7">
              <w:rPr>
                <w:rFonts w:ascii="Times New Roman" w:hAnsi="Times New Roman" w:cs="Times New Roman"/>
                <w:sz w:val="14"/>
              </w:rPr>
              <w:t>265,00</w:t>
            </w:r>
          </w:p>
        </w:tc>
        <w:tc>
          <w:tcPr>
            <w:tcW w:w="104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5141D7" w:rsidRDefault="00903FDD" w:rsidP="00C03181">
            <w:pPr>
              <w:pStyle w:val="prog3"/>
              <w:jc w:val="right"/>
              <w:rPr>
                <w:rFonts w:ascii="Times New Roman" w:hAnsi="Times New Roman" w:cs="Times New Roman"/>
                <w:sz w:val="14"/>
              </w:rPr>
            </w:pPr>
            <w:r w:rsidRPr="005141D7">
              <w:rPr>
                <w:rFonts w:ascii="Times New Roman" w:hAnsi="Times New Roman" w:cs="Times New Roman"/>
                <w:sz w:val="14"/>
              </w:rPr>
              <w:t>0,00</w:t>
            </w:r>
          </w:p>
        </w:tc>
        <w:tc>
          <w:tcPr>
            <w:tcW w:w="70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5141D7" w:rsidRDefault="00903FDD" w:rsidP="00C03181">
            <w:pPr>
              <w:pStyle w:val="prog3"/>
              <w:jc w:val="right"/>
              <w:rPr>
                <w:rFonts w:ascii="Times New Roman" w:hAnsi="Times New Roman" w:cs="Times New Roman"/>
                <w:sz w:val="14"/>
              </w:rPr>
            </w:pPr>
            <w:r w:rsidRPr="005141D7">
              <w:rPr>
                <w:rFonts w:ascii="Times New Roman" w:hAnsi="Times New Roman" w:cs="Times New Roman"/>
                <w:sz w:val="14"/>
              </w:rPr>
              <w:t>0,00%</w:t>
            </w:r>
          </w:p>
        </w:tc>
      </w:tr>
      <w:tr w:rsidR="00903FDD" w:rsidRPr="00D120D1" w:rsidTr="005141D7">
        <w:trPr>
          <w:trHeight w:hRule="exact" w:val="281"/>
        </w:trPr>
        <w:tc>
          <w:tcPr>
            <w:tcW w:w="94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03FDD" w:rsidRPr="00D120D1" w:rsidRDefault="00903FDD" w:rsidP="00C0318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  <w:sz w:val="16"/>
              </w:rPr>
              <w:t>42</w:t>
            </w:r>
          </w:p>
        </w:tc>
        <w:tc>
          <w:tcPr>
            <w:tcW w:w="5674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  <w:sz w:val="16"/>
              </w:rPr>
              <w:t>Rashodi za nabavu proizvedene dugotrajne imovine</w:t>
            </w:r>
          </w:p>
        </w:tc>
        <w:tc>
          <w:tcPr>
            <w:tcW w:w="125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  <w:sz w:val="16"/>
              </w:rPr>
              <w:t>265,00</w:t>
            </w:r>
          </w:p>
        </w:tc>
        <w:tc>
          <w:tcPr>
            <w:tcW w:w="101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7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  <w:sz w:val="16"/>
              </w:rPr>
              <w:t>0,00%</w:t>
            </w:r>
          </w:p>
        </w:tc>
      </w:tr>
      <w:tr w:rsidR="00903FDD" w:rsidRPr="00D120D1" w:rsidTr="005141D7">
        <w:trPr>
          <w:trHeight w:hRule="exact" w:val="281"/>
        </w:trPr>
        <w:tc>
          <w:tcPr>
            <w:tcW w:w="94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R410</w:t>
            </w:r>
          </w:p>
        </w:tc>
        <w:tc>
          <w:tcPr>
            <w:tcW w:w="120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03FDD" w:rsidRPr="00D120D1" w:rsidRDefault="00903FDD" w:rsidP="00C0318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42273</w:t>
            </w:r>
          </w:p>
        </w:tc>
        <w:tc>
          <w:tcPr>
            <w:tcW w:w="5674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Reklamne i oglasne ploče</w:t>
            </w:r>
          </w:p>
        </w:tc>
        <w:tc>
          <w:tcPr>
            <w:tcW w:w="125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265,00</w:t>
            </w:r>
          </w:p>
        </w:tc>
        <w:tc>
          <w:tcPr>
            <w:tcW w:w="101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0,00%</w:t>
            </w:r>
          </w:p>
        </w:tc>
      </w:tr>
      <w:tr w:rsidR="00903FDD" w:rsidRPr="00D120D1" w:rsidTr="005141D7">
        <w:trPr>
          <w:trHeight w:hRule="exact" w:val="381"/>
        </w:trPr>
        <w:tc>
          <w:tcPr>
            <w:tcW w:w="1017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5141D7" w:rsidRDefault="00903FDD" w:rsidP="00C03181">
            <w:pPr>
              <w:pStyle w:val="prog3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2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5141D7" w:rsidRDefault="00903FDD" w:rsidP="00C03181">
            <w:pPr>
              <w:pStyle w:val="prog3"/>
              <w:rPr>
                <w:rFonts w:ascii="Times New Roman" w:hAnsi="Times New Roman" w:cs="Times New Roman"/>
                <w:sz w:val="14"/>
              </w:rPr>
            </w:pPr>
            <w:r w:rsidRPr="005141D7">
              <w:rPr>
                <w:rFonts w:ascii="Times New Roman" w:hAnsi="Times New Roman" w:cs="Times New Roman"/>
                <w:sz w:val="14"/>
              </w:rPr>
              <w:t>Kapitalni projekt K200100</w:t>
            </w:r>
          </w:p>
        </w:tc>
        <w:tc>
          <w:tcPr>
            <w:tcW w:w="5701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03FDD" w:rsidRPr="005141D7" w:rsidRDefault="00903FDD" w:rsidP="00C03181">
            <w:pPr>
              <w:pStyle w:val="prog3"/>
              <w:rPr>
                <w:rFonts w:ascii="Times New Roman" w:hAnsi="Times New Roman" w:cs="Times New Roman"/>
                <w:sz w:val="14"/>
              </w:rPr>
            </w:pPr>
            <w:r w:rsidRPr="005141D7">
              <w:rPr>
                <w:rFonts w:ascii="Times New Roman" w:hAnsi="Times New Roman" w:cs="Times New Roman"/>
                <w:sz w:val="14"/>
              </w:rPr>
              <w:t>Nabava opreme za komunalne potrebe</w:t>
            </w:r>
          </w:p>
        </w:tc>
        <w:tc>
          <w:tcPr>
            <w:tcW w:w="122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5141D7" w:rsidRDefault="00903FDD" w:rsidP="00C03181">
            <w:pPr>
              <w:pStyle w:val="prog3"/>
              <w:jc w:val="right"/>
              <w:rPr>
                <w:rFonts w:ascii="Times New Roman" w:hAnsi="Times New Roman" w:cs="Times New Roman"/>
                <w:sz w:val="14"/>
              </w:rPr>
            </w:pPr>
            <w:r w:rsidRPr="005141D7">
              <w:rPr>
                <w:rFonts w:ascii="Times New Roman" w:hAnsi="Times New Roman" w:cs="Times New Roman"/>
                <w:sz w:val="14"/>
              </w:rPr>
              <w:t>29.199,00</w:t>
            </w:r>
          </w:p>
        </w:tc>
        <w:tc>
          <w:tcPr>
            <w:tcW w:w="104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5141D7" w:rsidRDefault="00903FDD" w:rsidP="00C03181">
            <w:pPr>
              <w:pStyle w:val="prog3"/>
              <w:jc w:val="right"/>
              <w:rPr>
                <w:rFonts w:ascii="Times New Roman" w:hAnsi="Times New Roman" w:cs="Times New Roman"/>
                <w:sz w:val="14"/>
              </w:rPr>
            </w:pPr>
            <w:r w:rsidRPr="005141D7">
              <w:rPr>
                <w:rFonts w:ascii="Times New Roman" w:hAnsi="Times New Roman" w:cs="Times New Roman"/>
                <w:sz w:val="14"/>
              </w:rPr>
              <w:t>0,00</w:t>
            </w:r>
          </w:p>
        </w:tc>
        <w:tc>
          <w:tcPr>
            <w:tcW w:w="70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5141D7" w:rsidRDefault="00903FDD" w:rsidP="00C03181">
            <w:pPr>
              <w:pStyle w:val="prog3"/>
              <w:jc w:val="right"/>
              <w:rPr>
                <w:rFonts w:ascii="Times New Roman" w:hAnsi="Times New Roman" w:cs="Times New Roman"/>
                <w:sz w:val="14"/>
              </w:rPr>
            </w:pPr>
            <w:r w:rsidRPr="005141D7">
              <w:rPr>
                <w:rFonts w:ascii="Times New Roman" w:hAnsi="Times New Roman" w:cs="Times New Roman"/>
                <w:sz w:val="14"/>
              </w:rPr>
              <w:t>0,00%</w:t>
            </w:r>
          </w:p>
        </w:tc>
      </w:tr>
      <w:tr w:rsidR="00903FDD" w:rsidRPr="00D120D1" w:rsidTr="005141D7">
        <w:trPr>
          <w:trHeight w:hRule="exact" w:val="281"/>
        </w:trPr>
        <w:tc>
          <w:tcPr>
            <w:tcW w:w="94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03FDD" w:rsidRPr="00D120D1" w:rsidRDefault="00903FDD" w:rsidP="00C0318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  <w:sz w:val="16"/>
              </w:rPr>
              <w:t>42</w:t>
            </w:r>
          </w:p>
        </w:tc>
        <w:tc>
          <w:tcPr>
            <w:tcW w:w="5674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  <w:sz w:val="16"/>
              </w:rPr>
              <w:t>Rashodi za nabavu proizvedene dugotrajne imovine</w:t>
            </w:r>
          </w:p>
        </w:tc>
        <w:tc>
          <w:tcPr>
            <w:tcW w:w="125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  <w:sz w:val="16"/>
              </w:rPr>
              <w:t>29.199,00</w:t>
            </w:r>
          </w:p>
        </w:tc>
        <w:tc>
          <w:tcPr>
            <w:tcW w:w="101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7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  <w:sz w:val="16"/>
              </w:rPr>
              <w:t>0,00%</w:t>
            </w:r>
          </w:p>
        </w:tc>
      </w:tr>
      <w:tr w:rsidR="00903FDD" w:rsidRPr="00D120D1" w:rsidTr="005141D7">
        <w:trPr>
          <w:trHeight w:hRule="exact" w:val="281"/>
        </w:trPr>
        <w:tc>
          <w:tcPr>
            <w:tcW w:w="94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R267</w:t>
            </w:r>
          </w:p>
        </w:tc>
        <w:tc>
          <w:tcPr>
            <w:tcW w:w="120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03FDD" w:rsidRPr="00D120D1" w:rsidRDefault="00903FDD" w:rsidP="00C0318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42273</w:t>
            </w:r>
          </w:p>
        </w:tc>
        <w:tc>
          <w:tcPr>
            <w:tcW w:w="5674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Nabava komunalne opreme - komposteri vlastita sredstva</w:t>
            </w:r>
          </w:p>
        </w:tc>
        <w:tc>
          <w:tcPr>
            <w:tcW w:w="125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2.654,00</w:t>
            </w:r>
          </w:p>
        </w:tc>
        <w:tc>
          <w:tcPr>
            <w:tcW w:w="101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0,00%</w:t>
            </w:r>
          </w:p>
        </w:tc>
      </w:tr>
      <w:tr w:rsidR="00903FDD" w:rsidRPr="00D120D1" w:rsidTr="005141D7">
        <w:trPr>
          <w:trHeight w:hRule="exact" w:val="281"/>
        </w:trPr>
        <w:tc>
          <w:tcPr>
            <w:tcW w:w="94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R362</w:t>
            </w:r>
          </w:p>
        </w:tc>
        <w:tc>
          <w:tcPr>
            <w:tcW w:w="120" w:type="dxa"/>
            <w:gridSpan w:val="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903FDD" w:rsidRPr="00D120D1" w:rsidRDefault="00903FDD" w:rsidP="00C0318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42273</w:t>
            </w:r>
          </w:p>
        </w:tc>
        <w:tc>
          <w:tcPr>
            <w:tcW w:w="5674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Nabava komunalne opreme - komposteri Fond</w:t>
            </w:r>
          </w:p>
        </w:tc>
        <w:tc>
          <w:tcPr>
            <w:tcW w:w="125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26.545,00</w:t>
            </w:r>
          </w:p>
        </w:tc>
        <w:tc>
          <w:tcPr>
            <w:tcW w:w="101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03FDD" w:rsidRPr="00D120D1" w:rsidRDefault="00903FDD" w:rsidP="00C0318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120D1">
              <w:rPr>
                <w:rFonts w:ascii="Times New Roman" w:hAnsi="Times New Roman" w:cs="Times New Roman"/>
              </w:rPr>
              <w:t>0,00%</w:t>
            </w:r>
          </w:p>
        </w:tc>
      </w:tr>
    </w:tbl>
    <w:p w:rsidR="00903FDD" w:rsidRPr="00903FDD" w:rsidRDefault="00903FDD" w:rsidP="00903FD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03FDD" w:rsidRPr="00903FDD" w:rsidRDefault="00D120D1" w:rsidP="00903FD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C2657">
        <w:rPr>
          <w:rFonts w:ascii="Times New Roman" w:hAnsi="Times New Roman" w:cs="Times New Roman"/>
          <w:i/>
          <w:sz w:val="24"/>
        </w:rPr>
        <w:t>Kapitalni projekt K100100 Ceste, ugibališta i parkirališta</w:t>
      </w:r>
      <w:r>
        <w:rPr>
          <w:rFonts w:ascii="Times New Roman" w:hAnsi="Times New Roman" w:cs="Times New Roman"/>
          <w:sz w:val="24"/>
        </w:rPr>
        <w:t xml:space="preserve"> – rashodi su ostvareni u visini 1,83% od plana, odnosno u iznosu od 3.000,00 EUR koji se odnosi na izradu dokumentacije za nerazvrstane ceste R. Boškovića i J. Babogredca</w:t>
      </w:r>
      <w:r w:rsidR="005141D7">
        <w:rPr>
          <w:rFonts w:ascii="Times New Roman" w:hAnsi="Times New Roman" w:cs="Times New Roman"/>
          <w:sz w:val="24"/>
        </w:rPr>
        <w:t xml:space="preserve"> iz vlastitih sredstava.</w:t>
      </w:r>
    </w:p>
    <w:p w:rsidR="00903FDD" w:rsidRDefault="00903FDD" w:rsidP="00D21936">
      <w:pPr>
        <w:pStyle w:val="Bezproreda"/>
        <w:jc w:val="both"/>
        <w:rPr>
          <w:rFonts w:ascii="Times New Roman" w:hAnsi="Times New Roman" w:cs="Times New Roman"/>
        </w:rPr>
      </w:pPr>
    </w:p>
    <w:p w:rsidR="005141D7" w:rsidRPr="00CE0416" w:rsidRDefault="00EE15CE" w:rsidP="005141D7">
      <w:pPr>
        <w:pStyle w:val="Bezprored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657">
        <w:rPr>
          <w:rFonts w:ascii="Times New Roman" w:hAnsi="Times New Roman" w:cs="Times New Roman"/>
          <w:i/>
          <w:color w:val="000000" w:themeColor="text1"/>
        </w:rPr>
        <w:lastRenderedPageBreak/>
        <w:t xml:space="preserve"> </w:t>
      </w:r>
      <w:r w:rsidR="005141D7" w:rsidRPr="00CC2657">
        <w:rPr>
          <w:rFonts w:ascii="Times New Roman" w:hAnsi="Times New Roman" w:cs="Times New Roman"/>
          <w:i/>
          <w:color w:val="000000" w:themeColor="text1"/>
          <w:sz w:val="24"/>
        </w:rPr>
        <w:t>Kapitalni projekt K100130 Javna rasvjeta</w:t>
      </w:r>
      <w:r w:rsidR="005141D7">
        <w:rPr>
          <w:rFonts w:ascii="Times New Roman" w:hAnsi="Times New Roman" w:cs="Times New Roman"/>
          <w:color w:val="000000" w:themeColor="text1"/>
          <w:sz w:val="24"/>
        </w:rPr>
        <w:t xml:space="preserve"> –nema izvršenja u izvještajnom razdoblju, a planirani rashodi iznose 47.780,00 EUR, od čega su vlastita sredstva planirana u iznosu od </w:t>
      </w:r>
      <w:r w:rsidR="00B35679">
        <w:rPr>
          <w:rFonts w:ascii="Times New Roman" w:hAnsi="Times New Roman" w:cs="Times New Roman"/>
          <w:color w:val="000000" w:themeColor="text1"/>
        </w:rPr>
        <w:t xml:space="preserve">7.963,00 EUR, a ostatak iz </w:t>
      </w:r>
      <w:r w:rsidR="00B35679" w:rsidRPr="00CE0416">
        <w:rPr>
          <w:rFonts w:ascii="Times New Roman" w:hAnsi="Times New Roman" w:cs="Times New Roman"/>
          <w:color w:val="000000" w:themeColor="text1"/>
          <w:sz w:val="24"/>
          <w:szCs w:val="24"/>
        </w:rPr>
        <w:t>proračuna</w:t>
      </w:r>
      <w:r w:rsidR="005141D7" w:rsidRPr="00CE0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Ministarstva.  </w:t>
      </w:r>
    </w:p>
    <w:p w:rsidR="00CC2657" w:rsidRDefault="00B35679" w:rsidP="00B35679">
      <w:pPr>
        <w:pStyle w:val="Bezproreda"/>
        <w:tabs>
          <w:tab w:val="left" w:pos="2220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:rsidR="00DA5555" w:rsidRPr="00CC2657" w:rsidRDefault="008E1365" w:rsidP="00CC2657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C2657">
        <w:rPr>
          <w:rFonts w:ascii="Times New Roman" w:hAnsi="Times New Roman" w:cs="Times New Roman"/>
          <w:i/>
          <w:sz w:val="24"/>
        </w:rPr>
        <w:t>Kap</w:t>
      </w:r>
      <w:r w:rsidR="009622BB" w:rsidRPr="00CC2657">
        <w:rPr>
          <w:rFonts w:ascii="Times New Roman" w:hAnsi="Times New Roman" w:cs="Times New Roman"/>
          <w:i/>
          <w:sz w:val="24"/>
        </w:rPr>
        <w:t>italni projekt</w:t>
      </w:r>
      <w:r w:rsidR="00CC2657" w:rsidRPr="00CC2657">
        <w:rPr>
          <w:rFonts w:ascii="Times New Roman" w:hAnsi="Times New Roman" w:cs="Times New Roman"/>
          <w:i/>
          <w:sz w:val="24"/>
        </w:rPr>
        <w:t xml:space="preserve"> K100140 </w:t>
      </w:r>
      <w:r w:rsidR="00DA5555" w:rsidRPr="00CC2657">
        <w:rPr>
          <w:rFonts w:ascii="Times New Roman" w:hAnsi="Times New Roman" w:cs="Times New Roman"/>
          <w:i/>
          <w:sz w:val="24"/>
        </w:rPr>
        <w:t>P</w:t>
      </w:r>
      <w:r w:rsidR="009622BB" w:rsidRPr="00CC2657">
        <w:rPr>
          <w:rFonts w:ascii="Times New Roman" w:hAnsi="Times New Roman" w:cs="Times New Roman"/>
          <w:i/>
          <w:sz w:val="24"/>
        </w:rPr>
        <w:t>ješačke staze</w:t>
      </w:r>
      <w:r w:rsidR="00DA5555" w:rsidRPr="00CC2657">
        <w:rPr>
          <w:rFonts w:ascii="Times New Roman" w:hAnsi="Times New Roman" w:cs="Times New Roman"/>
          <w:sz w:val="24"/>
        </w:rPr>
        <w:t xml:space="preserve">- </w:t>
      </w:r>
      <w:r w:rsidRPr="00CC2657">
        <w:rPr>
          <w:rFonts w:ascii="Times New Roman" w:hAnsi="Times New Roman" w:cs="Times New Roman"/>
          <w:sz w:val="24"/>
        </w:rPr>
        <w:t>odnosi</w:t>
      </w:r>
      <w:r w:rsidR="009622BB" w:rsidRPr="00CC2657">
        <w:rPr>
          <w:rFonts w:ascii="Times New Roman" w:hAnsi="Times New Roman" w:cs="Times New Roman"/>
          <w:sz w:val="24"/>
        </w:rPr>
        <w:t xml:space="preserve"> se</w:t>
      </w:r>
      <w:r w:rsidRPr="00CC2657">
        <w:rPr>
          <w:rFonts w:ascii="Times New Roman" w:hAnsi="Times New Roman" w:cs="Times New Roman"/>
          <w:sz w:val="24"/>
        </w:rPr>
        <w:t xml:space="preserve"> na izgradnju </w:t>
      </w:r>
      <w:r w:rsidR="00B71A66" w:rsidRPr="00CC2657">
        <w:rPr>
          <w:rFonts w:ascii="Times New Roman" w:hAnsi="Times New Roman" w:cs="Times New Roman"/>
          <w:sz w:val="24"/>
        </w:rPr>
        <w:t xml:space="preserve">i rekonstrukciju </w:t>
      </w:r>
      <w:r w:rsidRPr="00CC2657">
        <w:rPr>
          <w:rFonts w:ascii="Times New Roman" w:hAnsi="Times New Roman" w:cs="Times New Roman"/>
          <w:sz w:val="24"/>
        </w:rPr>
        <w:t xml:space="preserve">nogostupa </w:t>
      </w:r>
      <w:r w:rsidR="00FE71B0" w:rsidRPr="00CC2657">
        <w:rPr>
          <w:rFonts w:ascii="Times New Roman" w:hAnsi="Times New Roman" w:cs="Times New Roman"/>
          <w:sz w:val="24"/>
        </w:rPr>
        <w:t xml:space="preserve">u </w:t>
      </w:r>
      <w:r w:rsidR="00F6045E" w:rsidRPr="00CC2657">
        <w:rPr>
          <w:rFonts w:ascii="Times New Roman" w:hAnsi="Times New Roman" w:cs="Times New Roman"/>
          <w:sz w:val="24"/>
        </w:rPr>
        <w:t xml:space="preserve">ulici </w:t>
      </w:r>
      <w:r w:rsidR="00C9523D" w:rsidRPr="00CC2657">
        <w:rPr>
          <w:rFonts w:ascii="Times New Roman" w:hAnsi="Times New Roman" w:cs="Times New Roman"/>
          <w:sz w:val="24"/>
        </w:rPr>
        <w:t xml:space="preserve">A. Starčevića i </w:t>
      </w:r>
      <w:r w:rsidR="00CC2657" w:rsidRPr="00CC2657">
        <w:rPr>
          <w:rFonts w:ascii="Times New Roman" w:hAnsi="Times New Roman" w:cs="Times New Roman"/>
          <w:sz w:val="24"/>
        </w:rPr>
        <w:t xml:space="preserve">B. Radića </w:t>
      </w:r>
      <w:r w:rsidR="00F6045E" w:rsidRPr="00CC2657">
        <w:rPr>
          <w:rFonts w:ascii="Times New Roman" w:hAnsi="Times New Roman" w:cs="Times New Roman"/>
          <w:sz w:val="24"/>
        </w:rPr>
        <w:t xml:space="preserve">u </w:t>
      </w:r>
      <w:r w:rsidRPr="00CC2657">
        <w:rPr>
          <w:rFonts w:ascii="Times New Roman" w:hAnsi="Times New Roman" w:cs="Times New Roman"/>
          <w:sz w:val="24"/>
        </w:rPr>
        <w:t xml:space="preserve">iznosu od </w:t>
      </w:r>
      <w:r w:rsidR="00CC2657" w:rsidRPr="00CC2657">
        <w:rPr>
          <w:rFonts w:ascii="Times New Roman" w:hAnsi="Times New Roman" w:cs="Times New Roman"/>
          <w:sz w:val="24"/>
        </w:rPr>
        <w:t>30.684,77 EUR te izradu projektne dokumentacija u iznosu 1.050,00 EUR za ulice B.Radića i M.Dizdara. Rea</w:t>
      </w:r>
      <w:r w:rsidR="00BF7A1C">
        <w:rPr>
          <w:rFonts w:ascii="Times New Roman" w:hAnsi="Times New Roman" w:cs="Times New Roman"/>
          <w:sz w:val="24"/>
        </w:rPr>
        <w:t>lizacija projekta iznosi 45,98%</w:t>
      </w:r>
      <w:r w:rsidR="00CC2657" w:rsidRPr="00CC2657">
        <w:rPr>
          <w:rFonts w:ascii="Times New Roman" w:hAnsi="Times New Roman" w:cs="Times New Roman"/>
          <w:sz w:val="24"/>
        </w:rPr>
        <w:t>, a rashodi su financirani vlastitim sredstvima.</w:t>
      </w:r>
    </w:p>
    <w:p w:rsidR="005141D7" w:rsidRDefault="005141D7" w:rsidP="00DA5555">
      <w:pPr>
        <w:pStyle w:val="Bezproreda"/>
        <w:jc w:val="both"/>
        <w:rPr>
          <w:rFonts w:ascii="Times New Roman" w:hAnsi="Times New Roman" w:cs="Times New Roman"/>
        </w:rPr>
      </w:pPr>
    </w:p>
    <w:p w:rsidR="00C9523D" w:rsidRPr="00335EAD" w:rsidRDefault="00335EAD" w:rsidP="00335EAD">
      <w:pPr>
        <w:pStyle w:val="Bezprored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35EAD">
        <w:rPr>
          <w:rFonts w:ascii="Times New Roman" w:hAnsi="Times New Roman" w:cs="Times New Roman"/>
          <w:i/>
          <w:color w:val="000000" w:themeColor="text1"/>
          <w:sz w:val="24"/>
        </w:rPr>
        <w:t>Kapitalni projekt K100181</w:t>
      </w:r>
      <w:r w:rsidR="00C9523D" w:rsidRPr="00335EAD">
        <w:rPr>
          <w:rFonts w:ascii="Times New Roman" w:hAnsi="Times New Roman" w:cs="Times New Roman"/>
          <w:i/>
          <w:color w:val="000000" w:themeColor="text1"/>
          <w:sz w:val="24"/>
        </w:rPr>
        <w:t xml:space="preserve"> Mrtvačnica</w:t>
      </w:r>
      <w:r w:rsidRPr="00335EAD">
        <w:rPr>
          <w:rFonts w:ascii="Times New Roman" w:hAnsi="Times New Roman" w:cs="Times New Roman"/>
          <w:color w:val="000000" w:themeColor="text1"/>
          <w:sz w:val="24"/>
        </w:rPr>
        <w:t xml:space="preserve"> - </w:t>
      </w:r>
      <w:r w:rsidR="00386AC8" w:rsidRPr="00335EAD">
        <w:rPr>
          <w:rFonts w:ascii="Times New Roman" w:hAnsi="Times New Roman" w:cs="Times New Roman"/>
          <w:color w:val="000000" w:themeColor="text1"/>
          <w:sz w:val="24"/>
        </w:rPr>
        <w:t xml:space="preserve">planirani rashodi u iznosu od </w:t>
      </w:r>
      <w:r w:rsidRPr="00335EAD">
        <w:rPr>
          <w:rFonts w:ascii="Times New Roman" w:hAnsi="Times New Roman" w:cs="Times New Roman"/>
          <w:color w:val="000000" w:themeColor="text1"/>
          <w:sz w:val="24"/>
        </w:rPr>
        <w:t xml:space="preserve">79.633,00 EUR odnose na </w:t>
      </w:r>
      <w:r w:rsidR="00386AC8" w:rsidRPr="00335EAD">
        <w:rPr>
          <w:rFonts w:ascii="Times New Roman" w:hAnsi="Times New Roman" w:cs="Times New Roman"/>
          <w:color w:val="000000" w:themeColor="text1"/>
          <w:sz w:val="24"/>
        </w:rPr>
        <w:t xml:space="preserve">izradu projektne dokumentacije i izgradnju mrtvačnice na Šumanovcima, </w:t>
      </w:r>
      <w:r w:rsidR="00BF7A1C">
        <w:rPr>
          <w:rFonts w:ascii="Times New Roman" w:hAnsi="Times New Roman" w:cs="Times New Roman"/>
          <w:color w:val="000000" w:themeColor="text1"/>
          <w:sz w:val="24"/>
        </w:rPr>
        <w:t xml:space="preserve">a realizacija s 30.06.2023. </w:t>
      </w:r>
      <w:r w:rsidRPr="00335EAD">
        <w:rPr>
          <w:rFonts w:ascii="Times New Roman" w:hAnsi="Times New Roman" w:cs="Times New Roman"/>
          <w:color w:val="000000" w:themeColor="text1"/>
          <w:sz w:val="24"/>
        </w:rPr>
        <w:t>godine iznos 0,00 EUR</w:t>
      </w:r>
      <w:r w:rsidR="00A26213" w:rsidRPr="00335EAD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CE0416">
        <w:rPr>
          <w:rFonts w:ascii="Times New Roman" w:hAnsi="Times New Roman" w:cs="Times New Roman"/>
          <w:color w:val="000000" w:themeColor="text1"/>
          <w:sz w:val="24"/>
        </w:rPr>
        <w:t>Općinsko Vijeće je na sjednici 07.06.2023. godine donijelo odluku o izradi urbanističkog plana uređenja groblja „Šumanovci“ Gunja.</w:t>
      </w:r>
    </w:p>
    <w:p w:rsidR="00335EAD" w:rsidRPr="00A26213" w:rsidRDefault="00335EAD" w:rsidP="00DA5555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</w:p>
    <w:p w:rsidR="00C9523D" w:rsidRDefault="00C9523D" w:rsidP="0019138E">
      <w:pPr>
        <w:pStyle w:val="Bezprored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9138E">
        <w:rPr>
          <w:rFonts w:ascii="Times New Roman" w:hAnsi="Times New Roman" w:cs="Times New Roman"/>
          <w:i/>
          <w:color w:val="000000" w:themeColor="text1"/>
          <w:sz w:val="24"/>
        </w:rPr>
        <w:t>Kapitalni pr</w:t>
      </w:r>
      <w:r w:rsidR="008C02DE" w:rsidRPr="0019138E">
        <w:rPr>
          <w:rFonts w:ascii="Times New Roman" w:hAnsi="Times New Roman" w:cs="Times New Roman"/>
          <w:i/>
          <w:color w:val="000000" w:themeColor="text1"/>
          <w:sz w:val="24"/>
        </w:rPr>
        <w:t>ojekt</w:t>
      </w:r>
      <w:r w:rsidR="0019138E" w:rsidRPr="0019138E">
        <w:rPr>
          <w:rFonts w:ascii="Times New Roman" w:hAnsi="Times New Roman" w:cs="Times New Roman"/>
          <w:i/>
          <w:color w:val="000000" w:themeColor="text1"/>
          <w:sz w:val="24"/>
        </w:rPr>
        <w:t xml:space="preserve"> K100190</w:t>
      </w:r>
      <w:r w:rsidR="008C59DB" w:rsidRPr="0019138E">
        <w:rPr>
          <w:rFonts w:ascii="Times New Roman" w:hAnsi="Times New Roman" w:cs="Times New Roman"/>
          <w:i/>
          <w:color w:val="000000" w:themeColor="text1"/>
          <w:sz w:val="24"/>
        </w:rPr>
        <w:t xml:space="preserve"> Ostali objekti infrastrukture</w:t>
      </w:r>
      <w:r w:rsidR="008C59DB" w:rsidRPr="0019138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386AC8" w:rsidRPr="0019138E">
        <w:rPr>
          <w:rFonts w:ascii="Times New Roman" w:hAnsi="Times New Roman" w:cs="Times New Roman"/>
          <w:color w:val="000000" w:themeColor="text1"/>
          <w:sz w:val="24"/>
        </w:rPr>
        <w:t>–</w:t>
      </w:r>
      <w:r w:rsidR="0019138E" w:rsidRPr="0019138E">
        <w:rPr>
          <w:rFonts w:ascii="Times New Roman" w:hAnsi="Times New Roman" w:cs="Times New Roman"/>
          <w:color w:val="000000" w:themeColor="text1"/>
          <w:sz w:val="24"/>
        </w:rPr>
        <w:t xml:space="preserve"> nema izvršenja u izvještajnom razdoblju, a </w:t>
      </w:r>
      <w:r w:rsidR="00386AC8" w:rsidRPr="0019138E">
        <w:rPr>
          <w:rFonts w:ascii="Times New Roman" w:hAnsi="Times New Roman" w:cs="Times New Roman"/>
          <w:color w:val="000000" w:themeColor="text1"/>
          <w:sz w:val="24"/>
        </w:rPr>
        <w:t xml:space="preserve">planirani rashodi u iznosu od </w:t>
      </w:r>
      <w:r w:rsidR="0019138E" w:rsidRPr="0019138E">
        <w:rPr>
          <w:rFonts w:ascii="Times New Roman" w:hAnsi="Times New Roman" w:cs="Times New Roman"/>
          <w:color w:val="000000" w:themeColor="text1"/>
          <w:sz w:val="24"/>
        </w:rPr>
        <w:t xml:space="preserve">265,00 EUR odnose se na </w:t>
      </w:r>
      <w:r w:rsidR="00386AC8" w:rsidRPr="0019138E">
        <w:rPr>
          <w:rFonts w:ascii="Times New Roman" w:hAnsi="Times New Roman" w:cs="Times New Roman"/>
          <w:color w:val="000000" w:themeColor="text1"/>
          <w:sz w:val="24"/>
        </w:rPr>
        <w:t>nabavu reklamnih i oglasnih ploča</w:t>
      </w:r>
      <w:r w:rsidR="0019138E" w:rsidRPr="0019138E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19138E" w:rsidRDefault="0019138E" w:rsidP="009622BB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83BF8" w:rsidRDefault="009C352E" w:rsidP="0019138E">
      <w:pPr>
        <w:pStyle w:val="Bezprored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</w:rPr>
        <w:t xml:space="preserve"> </w:t>
      </w:r>
      <w:r w:rsidR="00757E5D" w:rsidRPr="0019138E">
        <w:rPr>
          <w:rFonts w:ascii="Times New Roman" w:hAnsi="Times New Roman" w:cs="Times New Roman"/>
          <w:i/>
          <w:sz w:val="24"/>
        </w:rPr>
        <w:t>Kapitalni projekt</w:t>
      </w:r>
      <w:r w:rsidR="0019138E" w:rsidRPr="0019138E">
        <w:rPr>
          <w:rFonts w:ascii="Times New Roman" w:hAnsi="Times New Roman" w:cs="Times New Roman"/>
          <w:i/>
          <w:sz w:val="24"/>
        </w:rPr>
        <w:t xml:space="preserve"> 200100 </w:t>
      </w:r>
      <w:r w:rsidR="00EE15CE" w:rsidRPr="0019138E">
        <w:rPr>
          <w:rFonts w:ascii="Times New Roman" w:hAnsi="Times New Roman" w:cs="Times New Roman"/>
          <w:i/>
          <w:sz w:val="24"/>
        </w:rPr>
        <w:t>N</w:t>
      </w:r>
      <w:r w:rsidR="00757E5D" w:rsidRPr="0019138E">
        <w:rPr>
          <w:rFonts w:ascii="Times New Roman" w:hAnsi="Times New Roman" w:cs="Times New Roman"/>
          <w:i/>
          <w:sz w:val="24"/>
        </w:rPr>
        <w:t>abava opreme za komunalne potrebe</w:t>
      </w:r>
      <w:r w:rsidR="00F777FF" w:rsidRPr="0019138E">
        <w:rPr>
          <w:rFonts w:ascii="Times New Roman" w:hAnsi="Times New Roman" w:cs="Times New Roman"/>
          <w:sz w:val="24"/>
        </w:rPr>
        <w:t xml:space="preserve"> </w:t>
      </w:r>
      <w:r w:rsidR="0019138E">
        <w:rPr>
          <w:rFonts w:ascii="Times New Roman" w:hAnsi="Times New Roman" w:cs="Times New Roman"/>
          <w:sz w:val="24"/>
        </w:rPr>
        <w:t xml:space="preserve"> - </w:t>
      </w:r>
      <w:r w:rsidR="0019138E" w:rsidRPr="0019138E">
        <w:rPr>
          <w:rFonts w:ascii="Times New Roman" w:hAnsi="Times New Roman" w:cs="Times New Roman"/>
          <w:color w:val="000000" w:themeColor="text1"/>
          <w:sz w:val="24"/>
        </w:rPr>
        <w:t xml:space="preserve">nema izvršenja u izvještajnom razdoblju, a planirani rashodi u iznosu od </w:t>
      </w:r>
      <w:r w:rsidR="0019138E">
        <w:rPr>
          <w:rFonts w:ascii="Times New Roman" w:hAnsi="Times New Roman" w:cs="Times New Roman"/>
          <w:color w:val="000000" w:themeColor="text1"/>
          <w:sz w:val="24"/>
        </w:rPr>
        <w:t xml:space="preserve">29.199,00 </w:t>
      </w:r>
      <w:r w:rsidR="0019138E" w:rsidRPr="0019138E">
        <w:rPr>
          <w:rFonts w:ascii="Times New Roman" w:hAnsi="Times New Roman" w:cs="Times New Roman"/>
          <w:color w:val="000000" w:themeColor="text1"/>
          <w:sz w:val="24"/>
        </w:rPr>
        <w:t>EUR odnose se na nabav</w:t>
      </w:r>
      <w:r w:rsidR="00D61DFB">
        <w:rPr>
          <w:rFonts w:ascii="Times New Roman" w:hAnsi="Times New Roman" w:cs="Times New Roman"/>
          <w:color w:val="000000" w:themeColor="text1"/>
          <w:sz w:val="24"/>
        </w:rPr>
        <w:t>k</w:t>
      </w:r>
      <w:r w:rsidR="0019138E" w:rsidRPr="0019138E">
        <w:rPr>
          <w:rFonts w:ascii="Times New Roman" w:hAnsi="Times New Roman" w:cs="Times New Roman"/>
          <w:color w:val="000000" w:themeColor="text1"/>
          <w:sz w:val="24"/>
        </w:rPr>
        <w:t xml:space="preserve">u </w:t>
      </w:r>
      <w:r w:rsidR="0019138E">
        <w:rPr>
          <w:rFonts w:ascii="Times New Roman" w:hAnsi="Times New Roman" w:cs="Times New Roman"/>
          <w:color w:val="000000" w:themeColor="text1"/>
          <w:sz w:val="24"/>
        </w:rPr>
        <w:t>kompostera. Od ukupnog iznosa projekta vlastita sredstva planirana su u iznosu od 2.654,00 EUR, a ostatak od 26.545,00 EUR od Fonda za zaštitu okoliša i energetsku učinkovitost.</w:t>
      </w:r>
      <w:r w:rsidR="00E60D87">
        <w:rPr>
          <w:rFonts w:ascii="Times New Roman" w:hAnsi="Times New Roman" w:cs="Times New Roman"/>
          <w:color w:val="000000" w:themeColor="text1"/>
          <w:sz w:val="24"/>
        </w:rPr>
        <w:t xml:space="preserve"> Odlukom Fonda odobrena su sredstva za sufinanciranje nabavke kanti za biootpad, samohodne električne čistilice za odvojeno prikupljanje otpada, sjeckalice za usitnjavanje granja i preše za baliranje.</w:t>
      </w:r>
    </w:p>
    <w:p w:rsidR="00115E2B" w:rsidRDefault="00115E2B" w:rsidP="00DE6E15">
      <w:pPr>
        <w:pStyle w:val="Bezproreda"/>
        <w:rPr>
          <w:rFonts w:ascii="Times New Roman" w:hAnsi="Times New Roman" w:cs="Times New Roman"/>
        </w:rPr>
      </w:pPr>
    </w:p>
    <w:p w:rsidR="0067137A" w:rsidRDefault="00115E2B" w:rsidP="0016315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6315D">
        <w:rPr>
          <w:rFonts w:ascii="Times New Roman" w:hAnsi="Times New Roman" w:cs="Times New Roman"/>
          <w:b/>
          <w:sz w:val="24"/>
        </w:rPr>
        <w:t>Program</w:t>
      </w:r>
      <w:r w:rsidR="00D61DFB" w:rsidRPr="0016315D">
        <w:rPr>
          <w:rFonts w:ascii="Times New Roman" w:hAnsi="Times New Roman" w:cs="Times New Roman"/>
          <w:b/>
          <w:sz w:val="24"/>
        </w:rPr>
        <w:t xml:space="preserve"> 0130 </w:t>
      </w:r>
      <w:r w:rsidRPr="0016315D">
        <w:rPr>
          <w:rFonts w:ascii="Times New Roman" w:hAnsi="Times New Roman" w:cs="Times New Roman"/>
          <w:b/>
          <w:sz w:val="24"/>
        </w:rPr>
        <w:t xml:space="preserve">Investicije za potrebe </w:t>
      </w:r>
      <w:r w:rsidR="00C5364C" w:rsidRPr="0016315D">
        <w:rPr>
          <w:rFonts w:ascii="Times New Roman" w:hAnsi="Times New Roman" w:cs="Times New Roman"/>
          <w:b/>
          <w:sz w:val="24"/>
        </w:rPr>
        <w:t xml:space="preserve">gospodarstva - </w:t>
      </w:r>
      <w:r w:rsidR="00C5364C" w:rsidRPr="0016315D">
        <w:rPr>
          <w:rFonts w:ascii="Times New Roman" w:hAnsi="Times New Roman" w:cs="Times New Roman"/>
          <w:sz w:val="24"/>
        </w:rPr>
        <w:t>planirani rashodi u iznosu</w:t>
      </w:r>
      <w:r w:rsidR="0016315D" w:rsidRPr="0016315D">
        <w:rPr>
          <w:rFonts w:ascii="Times New Roman" w:hAnsi="Times New Roman" w:cs="Times New Roman"/>
          <w:sz w:val="24"/>
        </w:rPr>
        <w:t xml:space="preserve"> 322.853,00 EUR</w:t>
      </w:r>
      <w:r w:rsidR="00C5364C" w:rsidRPr="0016315D">
        <w:rPr>
          <w:rFonts w:ascii="Times New Roman" w:hAnsi="Times New Roman" w:cs="Times New Roman"/>
          <w:sz w:val="24"/>
        </w:rPr>
        <w:t xml:space="preserve">, </w:t>
      </w:r>
      <w:r w:rsidR="0016315D" w:rsidRPr="0016315D">
        <w:rPr>
          <w:rFonts w:ascii="Times New Roman" w:hAnsi="Times New Roman" w:cs="Times New Roman"/>
          <w:sz w:val="24"/>
        </w:rPr>
        <w:t xml:space="preserve">a </w:t>
      </w:r>
      <w:r w:rsidR="00C5364C" w:rsidRPr="0016315D">
        <w:rPr>
          <w:rFonts w:ascii="Times New Roman" w:hAnsi="Times New Roman" w:cs="Times New Roman"/>
          <w:sz w:val="24"/>
        </w:rPr>
        <w:t xml:space="preserve">izvršenje s </w:t>
      </w:r>
      <w:r w:rsidR="0016315D" w:rsidRPr="0016315D">
        <w:rPr>
          <w:rFonts w:ascii="Times New Roman" w:hAnsi="Times New Roman" w:cs="Times New Roman"/>
          <w:sz w:val="24"/>
        </w:rPr>
        <w:t>30.06.2023</w:t>
      </w:r>
      <w:r w:rsidR="00E915C7" w:rsidRPr="0016315D">
        <w:rPr>
          <w:rFonts w:ascii="Times New Roman" w:hAnsi="Times New Roman" w:cs="Times New Roman"/>
          <w:sz w:val="24"/>
        </w:rPr>
        <w:t xml:space="preserve">. </w:t>
      </w:r>
      <w:r w:rsidR="00C5364C" w:rsidRPr="0016315D">
        <w:rPr>
          <w:rFonts w:ascii="Times New Roman" w:hAnsi="Times New Roman" w:cs="Times New Roman"/>
          <w:sz w:val="24"/>
        </w:rPr>
        <w:t>godine iznosi</w:t>
      </w:r>
      <w:r w:rsidR="008C59DB" w:rsidRPr="0016315D">
        <w:rPr>
          <w:rFonts w:ascii="Times New Roman" w:hAnsi="Times New Roman" w:cs="Times New Roman"/>
          <w:sz w:val="24"/>
        </w:rPr>
        <w:t xml:space="preserve"> </w:t>
      </w:r>
      <w:r w:rsidR="0016315D" w:rsidRPr="0016315D">
        <w:rPr>
          <w:rFonts w:ascii="Times New Roman" w:hAnsi="Times New Roman" w:cs="Times New Roman"/>
          <w:sz w:val="24"/>
        </w:rPr>
        <w:t>0,00 EUR. Program se sastoji od kapitalnog proj</w:t>
      </w:r>
      <w:r w:rsidR="000A5B98">
        <w:rPr>
          <w:rFonts w:ascii="Times New Roman" w:hAnsi="Times New Roman" w:cs="Times New Roman"/>
          <w:sz w:val="24"/>
        </w:rPr>
        <w:t>ekta K100100 Gospodarska zona.</w:t>
      </w:r>
      <w:r w:rsidR="0016315D" w:rsidRPr="0016315D">
        <w:rPr>
          <w:rFonts w:ascii="Times New Roman" w:hAnsi="Times New Roman" w:cs="Times New Roman"/>
          <w:sz w:val="24"/>
        </w:rPr>
        <w:t xml:space="preserve"> </w:t>
      </w:r>
    </w:p>
    <w:p w:rsidR="00F862E9" w:rsidRPr="0016315D" w:rsidRDefault="00F862E9" w:rsidP="00F862E9">
      <w:pPr>
        <w:pStyle w:val="Opisslike"/>
        <w:rPr>
          <w:rFonts w:ascii="Times New Roman" w:hAnsi="Times New Roman" w:cs="Times New Roman"/>
          <w:sz w:val="24"/>
        </w:rPr>
      </w:pPr>
      <w:bookmarkStart w:id="34" w:name="_Toc141253532"/>
      <w:r>
        <w:t xml:space="preserve">Tablica  </w:t>
      </w:r>
      <w:fldSimple w:instr=" SEQ Tablica_ \* ARABIC ">
        <w:r w:rsidR="00C333E7">
          <w:rPr>
            <w:noProof/>
          </w:rPr>
          <w:t>33</w:t>
        </w:r>
      </w:fldSimple>
      <w:r w:rsidR="002D73E0">
        <w:t xml:space="preserve"> Razdjel 000 -</w:t>
      </w:r>
      <w:r>
        <w:t xml:space="preserve"> Program Investicije za potrebe gospodarstva</w:t>
      </w:r>
      <w:bookmarkEnd w:id="34"/>
    </w:p>
    <w:p w:rsidR="00D61DFB" w:rsidRDefault="00D61DFB" w:rsidP="00C5364C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78"/>
        <w:gridCol w:w="120"/>
        <w:gridCol w:w="1154"/>
        <w:gridCol w:w="27"/>
        <w:gridCol w:w="5598"/>
        <w:gridCol w:w="27"/>
        <w:gridCol w:w="1154"/>
        <w:gridCol w:w="27"/>
        <w:gridCol w:w="887"/>
        <w:gridCol w:w="709"/>
      </w:tblGrid>
      <w:tr w:rsidR="00D61DFB" w:rsidRPr="00D61DFB" w:rsidTr="00D61DFB">
        <w:trPr>
          <w:trHeight w:hRule="exact" w:val="487"/>
        </w:trPr>
        <w:tc>
          <w:tcPr>
            <w:tcW w:w="851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1DFB" w:rsidRPr="00D120D1" w:rsidRDefault="00D61DFB" w:rsidP="004A2E78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1DFB" w:rsidRPr="00D120D1" w:rsidRDefault="00D61DFB" w:rsidP="004A2E78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5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61DFB" w:rsidRPr="00D120D1" w:rsidRDefault="00D61DFB" w:rsidP="004A2E78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20D1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81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1DFB" w:rsidRPr="00D120D1" w:rsidRDefault="00D61DFB" w:rsidP="00D61DFB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20D1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2023.</w:t>
            </w:r>
          </w:p>
        </w:tc>
        <w:tc>
          <w:tcPr>
            <w:tcW w:w="914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1DFB" w:rsidRPr="00D120D1" w:rsidRDefault="00D61DFB" w:rsidP="00D61DFB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20D1">
              <w:rPr>
                <w:rFonts w:ascii="Times New Roman" w:hAnsi="Times New Roman" w:cs="Times New Roman"/>
                <w:sz w:val="16"/>
                <w:szCs w:val="16"/>
              </w:rPr>
              <w:t>Izvršenje       2023.</w:t>
            </w:r>
          </w:p>
        </w:tc>
        <w:tc>
          <w:tcPr>
            <w:tcW w:w="709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1DFB" w:rsidRPr="00D120D1" w:rsidRDefault="00D61DFB" w:rsidP="00D61DFB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20D1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D61DFB" w:rsidRPr="00D61DFB" w:rsidTr="00D61DFB">
        <w:trPr>
          <w:trHeight w:hRule="exact" w:val="487"/>
        </w:trPr>
        <w:tc>
          <w:tcPr>
            <w:tcW w:w="851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1DFB" w:rsidRPr="00D61DFB" w:rsidRDefault="00D61DFB" w:rsidP="00D61DFB">
            <w:pPr>
              <w:pStyle w:val="prog3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1DFB" w:rsidRPr="00D61DFB" w:rsidRDefault="00D61DFB" w:rsidP="00D61DFB">
            <w:pPr>
              <w:pStyle w:val="prog3"/>
              <w:rPr>
                <w:rFonts w:ascii="Times New Roman" w:hAnsi="Times New Roman" w:cs="Times New Roman"/>
              </w:rPr>
            </w:pPr>
            <w:r w:rsidRPr="00D61DFB">
              <w:rPr>
                <w:rFonts w:ascii="Times New Roman" w:hAnsi="Times New Roman" w:cs="Times New Roman"/>
                <w:sz w:val="16"/>
              </w:rPr>
              <w:t>Kapitalni projekt K100100</w:t>
            </w:r>
          </w:p>
        </w:tc>
        <w:tc>
          <w:tcPr>
            <w:tcW w:w="5625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61DFB" w:rsidRPr="00D61DFB" w:rsidRDefault="00D61DFB" w:rsidP="00D61DFB">
            <w:pPr>
              <w:pStyle w:val="prog3"/>
              <w:rPr>
                <w:rFonts w:ascii="Times New Roman" w:hAnsi="Times New Roman" w:cs="Times New Roman"/>
              </w:rPr>
            </w:pPr>
            <w:r w:rsidRPr="00D61DFB">
              <w:rPr>
                <w:rFonts w:ascii="Times New Roman" w:hAnsi="Times New Roman" w:cs="Times New Roman"/>
                <w:sz w:val="16"/>
              </w:rPr>
              <w:t>Gospodarska zona</w:t>
            </w:r>
          </w:p>
        </w:tc>
        <w:tc>
          <w:tcPr>
            <w:tcW w:w="118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1DFB" w:rsidRPr="00D61DFB" w:rsidRDefault="00D61DFB" w:rsidP="00D61DFB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D61DFB">
              <w:rPr>
                <w:rFonts w:ascii="Times New Roman" w:hAnsi="Times New Roman" w:cs="Times New Roman"/>
                <w:sz w:val="16"/>
              </w:rPr>
              <w:t>322.853,00</w:t>
            </w:r>
          </w:p>
        </w:tc>
        <w:tc>
          <w:tcPr>
            <w:tcW w:w="914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1DFB" w:rsidRPr="00D61DFB" w:rsidRDefault="00D61DFB" w:rsidP="00D61DFB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D61DFB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70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1DFB" w:rsidRPr="00D61DFB" w:rsidRDefault="00D61DFB" w:rsidP="00D61DFB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D61DFB">
              <w:rPr>
                <w:rFonts w:ascii="Times New Roman" w:hAnsi="Times New Roman" w:cs="Times New Roman"/>
                <w:sz w:val="16"/>
              </w:rPr>
              <w:t>0,00%</w:t>
            </w:r>
          </w:p>
        </w:tc>
      </w:tr>
      <w:tr w:rsidR="00D61DFB" w:rsidRPr="00D61DFB" w:rsidTr="00D61DFB">
        <w:trPr>
          <w:trHeight w:hRule="exact" w:val="359"/>
        </w:trPr>
        <w:tc>
          <w:tcPr>
            <w:tcW w:w="92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1DFB" w:rsidRPr="00D61DFB" w:rsidRDefault="00D61DFB" w:rsidP="00D61DFB">
            <w:pPr>
              <w:pStyle w:val="DefaultStyle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61DFB" w:rsidRPr="00D61DFB" w:rsidRDefault="00D61DFB" w:rsidP="00D61DFB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1DFB" w:rsidRPr="00D61DFB" w:rsidRDefault="00D61DFB" w:rsidP="00D61DFB">
            <w:pPr>
              <w:pStyle w:val="DefaultStyle"/>
              <w:rPr>
                <w:rFonts w:ascii="Times New Roman" w:hAnsi="Times New Roman" w:cs="Times New Roman"/>
              </w:rPr>
            </w:pPr>
            <w:r w:rsidRPr="00D61DFB">
              <w:rPr>
                <w:rFonts w:ascii="Times New Roman" w:hAnsi="Times New Roman" w:cs="Times New Roman"/>
                <w:sz w:val="16"/>
              </w:rPr>
              <w:t>42</w:t>
            </w:r>
          </w:p>
        </w:tc>
        <w:tc>
          <w:tcPr>
            <w:tcW w:w="56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61DFB" w:rsidRPr="00D61DFB" w:rsidRDefault="00D61DFB" w:rsidP="00D61DFB">
            <w:pPr>
              <w:pStyle w:val="DefaultStyle"/>
              <w:rPr>
                <w:rFonts w:ascii="Times New Roman" w:hAnsi="Times New Roman" w:cs="Times New Roman"/>
              </w:rPr>
            </w:pPr>
            <w:r w:rsidRPr="00D61DFB">
              <w:rPr>
                <w:rFonts w:ascii="Times New Roman" w:hAnsi="Times New Roman" w:cs="Times New Roman"/>
                <w:sz w:val="16"/>
              </w:rPr>
              <w:t>Rashodi za nabavu proizvedene dugotrajne imovine</w:t>
            </w:r>
          </w:p>
        </w:tc>
        <w:tc>
          <w:tcPr>
            <w:tcW w:w="118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1DFB" w:rsidRPr="00D61DFB" w:rsidRDefault="00D61DFB" w:rsidP="00D61DFB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D61DFB">
              <w:rPr>
                <w:rFonts w:ascii="Times New Roman" w:hAnsi="Times New Roman" w:cs="Times New Roman"/>
                <w:sz w:val="16"/>
              </w:rPr>
              <w:t>322.853,00</w:t>
            </w:r>
          </w:p>
        </w:tc>
        <w:tc>
          <w:tcPr>
            <w:tcW w:w="88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1DFB" w:rsidRPr="00D61DFB" w:rsidRDefault="00D61DFB" w:rsidP="00D61DFB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D61DFB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1DFB" w:rsidRPr="00D61DFB" w:rsidRDefault="00D61DFB" w:rsidP="00D61DFB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D61DFB">
              <w:rPr>
                <w:rFonts w:ascii="Times New Roman" w:hAnsi="Times New Roman" w:cs="Times New Roman"/>
                <w:sz w:val="16"/>
              </w:rPr>
              <w:t>0,00%</w:t>
            </w:r>
          </w:p>
        </w:tc>
      </w:tr>
      <w:tr w:rsidR="00D61DFB" w:rsidRPr="00D61DFB" w:rsidTr="00D61DFB">
        <w:trPr>
          <w:trHeight w:hRule="exact" w:val="311"/>
        </w:trPr>
        <w:tc>
          <w:tcPr>
            <w:tcW w:w="92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1DFB" w:rsidRPr="00D61DFB" w:rsidRDefault="00D61DFB" w:rsidP="00D61DFB">
            <w:pPr>
              <w:pStyle w:val="DefaultStyle1"/>
              <w:rPr>
                <w:rFonts w:ascii="Times New Roman" w:hAnsi="Times New Roman" w:cs="Times New Roman"/>
              </w:rPr>
            </w:pPr>
            <w:r w:rsidRPr="00D61DFB">
              <w:rPr>
                <w:rFonts w:ascii="Times New Roman" w:hAnsi="Times New Roman" w:cs="Times New Roman"/>
              </w:rPr>
              <w:t>R313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61DFB" w:rsidRPr="00D61DFB" w:rsidRDefault="00D61DFB" w:rsidP="00D61DFB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1DFB" w:rsidRPr="00D61DFB" w:rsidRDefault="00D61DFB" w:rsidP="00D61DFB">
            <w:pPr>
              <w:pStyle w:val="DefaultStyle1"/>
              <w:rPr>
                <w:rFonts w:ascii="Times New Roman" w:hAnsi="Times New Roman" w:cs="Times New Roman"/>
              </w:rPr>
            </w:pPr>
            <w:r w:rsidRPr="00D61DFB">
              <w:rPr>
                <w:rFonts w:ascii="Times New Roman" w:hAnsi="Times New Roman" w:cs="Times New Roman"/>
              </w:rPr>
              <w:t>42149</w:t>
            </w:r>
          </w:p>
        </w:tc>
        <w:tc>
          <w:tcPr>
            <w:tcW w:w="56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61DFB" w:rsidRPr="00D61DFB" w:rsidRDefault="00D61DFB" w:rsidP="00D61DFB">
            <w:pPr>
              <w:pStyle w:val="DefaultStyle1"/>
              <w:rPr>
                <w:rFonts w:ascii="Times New Roman" w:hAnsi="Times New Roman" w:cs="Times New Roman"/>
              </w:rPr>
            </w:pPr>
            <w:r w:rsidRPr="00D61DFB">
              <w:rPr>
                <w:rFonts w:ascii="Times New Roman" w:hAnsi="Times New Roman" w:cs="Times New Roman"/>
              </w:rPr>
              <w:t>Izgradnja gospodarske zone-vlastita sredstva</w:t>
            </w:r>
          </w:p>
        </w:tc>
        <w:tc>
          <w:tcPr>
            <w:tcW w:w="118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1DFB" w:rsidRPr="00D61DFB" w:rsidRDefault="00D61DFB" w:rsidP="00D61DFB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61DFB">
              <w:rPr>
                <w:rFonts w:ascii="Times New Roman" w:hAnsi="Times New Roman" w:cs="Times New Roman"/>
              </w:rPr>
              <w:t>92.906,00</w:t>
            </w:r>
          </w:p>
        </w:tc>
        <w:tc>
          <w:tcPr>
            <w:tcW w:w="88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1DFB" w:rsidRPr="00D61DFB" w:rsidRDefault="00D61DFB" w:rsidP="00D61DFB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61D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1DFB" w:rsidRPr="00D61DFB" w:rsidRDefault="00D61DFB" w:rsidP="00D61DFB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61DFB">
              <w:rPr>
                <w:rFonts w:ascii="Times New Roman" w:hAnsi="Times New Roman" w:cs="Times New Roman"/>
              </w:rPr>
              <w:t>0,00%</w:t>
            </w:r>
          </w:p>
        </w:tc>
      </w:tr>
      <w:tr w:rsidR="00D61DFB" w:rsidRPr="00D61DFB" w:rsidTr="00D61DFB">
        <w:trPr>
          <w:trHeight w:hRule="exact" w:val="359"/>
        </w:trPr>
        <w:tc>
          <w:tcPr>
            <w:tcW w:w="92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1DFB" w:rsidRPr="00D61DFB" w:rsidRDefault="00D61DFB" w:rsidP="00D61DFB">
            <w:pPr>
              <w:pStyle w:val="DefaultStyle1"/>
              <w:rPr>
                <w:rFonts w:ascii="Times New Roman" w:hAnsi="Times New Roman" w:cs="Times New Roman"/>
              </w:rPr>
            </w:pPr>
            <w:r w:rsidRPr="00D61DFB">
              <w:rPr>
                <w:rFonts w:ascii="Times New Roman" w:hAnsi="Times New Roman" w:cs="Times New Roman"/>
              </w:rPr>
              <w:t>R323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61DFB" w:rsidRPr="00D61DFB" w:rsidRDefault="00D61DFB" w:rsidP="00D61DFB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1DFB" w:rsidRPr="00D61DFB" w:rsidRDefault="00D61DFB" w:rsidP="00D61DFB">
            <w:pPr>
              <w:pStyle w:val="DefaultStyle1"/>
              <w:rPr>
                <w:rFonts w:ascii="Times New Roman" w:hAnsi="Times New Roman" w:cs="Times New Roman"/>
              </w:rPr>
            </w:pPr>
            <w:r w:rsidRPr="00D61DFB">
              <w:rPr>
                <w:rFonts w:ascii="Times New Roman" w:hAnsi="Times New Roman" w:cs="Times New Roman"/>
              </w:rPr>
              <w:t>42149</w:t>
            </w:r>
          </w:p>
        </w:tc>
        <w:tc>
          <w:tcPr>
            <w:tcW w:w="56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61DFB" w:rsidRPr="00D61DFB" w:rsidRDefault="00D61DFB" w:rsidP="00D61DFB">
            <w:pPr>
              <w:pStyle w:val="DefaultStyle1"/>
              <w:rPr>
                <w:rFonts w:ascii="Times New Roman" w:hAnsi="Times New Roman" w:cs="Times New Roman"/>
              </w:rPr>
            </w:pPr>
            <w:r w:rsidRPr="00D61DFB">
              <w:rPr>
                <w:rFonts w:ascii="Times New Roman" w:hAnsi="Times New Roman" w:cs="Times New Roman"/>
              </w:rPr>
              <w:t>Izgradnja Gospodarske zone - sredstva Ministarstva</w:t>
            </w:r>
          </w:p>
        </w:tc>
        <w:tc>
          <w:tcPr>
            <w:tcW w:w="118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1DFB" w:rsidRPr="00D61DFB" w:rsidRDefault="00D61DFB" w:rsidP="00D61DFB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61DFB">
              <w:rPr>
                <w:rFonts w:ascii="Times New Roman" w:hAnsi="Times New Roman" w:cs="Times New Roman"/>
              </w:rPr>
              <w:t>229.947,00</w:t>
            </w:r>
          </w:p>
        </w:tc>
        <w:tc>
          <w:tcPr>
            <w:tcW w:w="88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1DFB" w:rsidRPr="00D61DFB" w:rsidRDefault="00D61DFB" w:rsidP="00D61DFB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61D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61DFB" w:rsidRPr="00D61DFB" w:rsidRDefault="00D61DFB" w:rsidP="00D61DFB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D61DFB">
              <w:rPr>
                <w:rFonts w:ascii="Times New Roman" w:hAnsi="Times New Roman" w:cs="Times New Roman"/>
              </w:rPr>
              <w:t>0,00%</w:t>
            </w:r>
          </w:p>
        </w:tc>
      </w:tr>
    </w:tbl>
    <w:p w:rsidR="00D61DFB" w:rsidRPr="00D61DFB" w:rsidRDefault="00D61DFB" w:rsidP="00D61DFB">
      <w:pPr>
        <w:pStyle w:val="Bezproreda"/>
        <w:jc w:val="both"/>
        <w:rPr>
          <w:rFonts w:ascii="Times New Roman" w:hAnsi="Times New Roman" w:cs="Times New Roman"/>
        </w:rPr>
      </w:pPr>
    </w:p>
    <w:p w:rsidR="00C5364C" w:rsidRDefault="00C5364C" w:rsidP="00DE6E15">
      <w:pPr>
        <w:pStyle w:val="Bezproreda"/>
        <w:rPr>
          <w:rFonts w:ascii="Times New Roman" w:hAnsi="Times New Roman" w:cs="Times New Roman"/>
        </w:rPr>
      </w:pPr>
    </w:p>
    <w:p w:rsidR="0016315D" w:rsidRDefault="0016315D" w:rsidP="00DE6E15">
      <w:pPr>
        <w:pStyle w:val="Bezproreda"/>
        <w:rPr>
          <w:rFonts w:ascii="Times New Roman" w:hAnsi="Times New Roman" w:cs="Times New Roman"/>
        </w:rPr>
      </w:pPr>
    </w:p>
    <w:p w:rsidR="00263DC0" w:rsidRDefault="004A2E78" w:rsidP="0016315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Program 0150</w:t>
      </w:r>
      <w:r w:rsidR="00263DC0" w:rsidRPr="0016315D">
        <w:rPr>
          <w:rFonts w:ascii="Times New Roman" w:hAnsi="Times New Roman" w:cs="Times New Roman"/>
          <w:b/>
          <w:sz w:val="24"/>
        </w:rPr>
        <w:t xml:space="preserve"> Investicije za potrebe društvenih djelatnosti - </w:t>
      </w:r>
      <w:r w:rsidR="00263DC0" w:rsidRPr="0016315D">
        <w:rPr>
          <w:rFonts w:ascii="Times New Roman" w:hAnsi="Times New Roman" w:cs="Times New Roman"/>
          <w:sz w:val="24"/>
        </w:rPr>
        <w:t xml:space="preserve">planirani </w:t>
      </w:r>
      <w:r>
        <w:rPr>
          <w:rFonts w:ascii="Times New Roman" w:hAnsi="Times New Roman" w:cs="Times New Roman"/>
          <w:sz w:val="24"/>
        </w:rPr>
        <w:t xml:space="preserve">su </w:t>
      </w:r>
      <w:r w:rsidR="00263DC0" w:rsidRPr="0016315D">
        <w:rPr>
          <w:rFonts w:ascii="Times New Roman" w:hAnsi="Times New Roman" w:cs="Times New Roman"/>
          <w:sz w:val="24"/>
        </w:rPr>
        <w:t>rashodi u iznosu</w:t>
      </w:r>
      <w:r>
        <w:rPr>
          <w:rFonts w:ascii="Times New Roman" w:hAnsi="Times New Roman" w:cs="Times New Roman"/>
          <w:sz w:val="24"/>
        </w:rPr>
        <w:t xml:space="preserve"> 488.620,00 EUR</w:t>
      </w:r>
      <w:r w:rsidR="00263DC0" w:rsidRPr="0016315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a </w:t>
      </w:r>
      <w:r w:rsidR="00263DC0" w:rsidRPr="0016315D">
        <w:rPr>
          <w:rFonts w:ascii="Times New Roman" w:hAnsi="Times New Roman" w:cs="Times New Roman"/>
          <w:sz w:val="24"/>
        </w:rPr>
        <w:t xml:space="preserve">izvršenje s </w:t>
      </w:r>
      <w:r>
        <w:rPr>
          <w:rFonts w:ascii="Times New Roman" w:hAnsi="Times New Roman" w:cs="Times New Roman"/>
          <w:sz w:val="24"/>
        </w:rPr>
        <w:t>30.06.2023</w:t>
      </w:r>
      <w:r w:rsidR="00263DC0" w:rsidRPr="0016315D">
        <w:rPr>
          <w:rFonts w:ascii="Times New Roman" w:hAnsi="Times New Roman" w:cs="Times New Roman"/>
          <w:sz w:val="24"/>
        </w:rPr>
        <w:t>. godine iznosi</w:t>
      </w:r>
      <w:r>
        <w:rPr>
          <w:rFonts w:ascii="Times New Roman" w:hAnsi="Times New Roman" w:cs="Times New Roman"/>
          <w:sz w:val="24"/>
        </w:rPr>
        <w:t xml:space="preserve"> 2.250,00 EUR</w:t>
      </w:r>
      <w:r w:rsidR="00263DC0" w:rsidRPr="0016315D">
        <w:rPr>
          <w:rFonts w:ascii="Times New Roman" w:hAnsi="Times New Roman" w:cs="Times New Roman"/>
          <w:sz w:val="24"/>
        </w:rPr>
        <w:t xml:space="preserve">. Realizacija programa je </w:t>
      </w:r>
      <w:r>
        <w:rPr>
          <w:rFonts w:ascii="Times New Roman" w:hAnsi="Times New Roman" w:cs="Times New Roman"/>
          <w:sz w:val="24"/>
        </w:rPr>
        <w:t>0,46</w:t>
      </w:r>
      <w:r w:rsidR="00263DC0" w:rsidRPr="0016315D">
        <w:rPr>
          <w:rFonts w:ascii="Times New Roman" w:hAnsi="Times New Roman" w:cs="Times New Roman"/>
          <w:sz w:val="24"/>
        </w:rPr>
        <w:t xml:space="preserve"> % u odnosu na planirano. </w:t>
      </w:r>
      <w:r>
        <w:rPr>
          <w:rFonts w:ascii="Times New Roman" w:hAnsi="Times New Roman" w:cs="Times New Roman"/>
          <w:sz w:val="24"/>
        </w:rPr>
        <w:t>Program se sastoji od kapitalnih projekata sportske građevine i dječji vrtić.</w:t>
      </w:r>
    </w:p>
    <w:p w:rsidR="00F862E9" w:rsidRPr="0016315D" w:rsidRDefault="00F862E9" w:rsidP="00F862E9">
      <w:pPr>
        <w:pStyle w:val="Opisslike"/>
        <w:rPr>
          <w:rFonts w:ascii="Times New Roman" w:hAnsi="Times New Roman" w:cs="Times New Roman"/>
          <w:sz w:val="24"/>
        </w:rPr>
      </w:pPr>
      <w:bookmarkStart w:id="35" w:name="_Toc141253533"/>
      <w:r>
        <w:t xml:space="preserve">Tablica  </w:t>
      </w:r>
      <w:fldSimple w:instr=" SEQ Tablica_ \* ARABIC ">
        <w:r w:rsidR="00C333E7">
          <w:rPr>
            <w:noProof/>
          </w:rPr>
          <w:t>34</w:t>
        </w:r>
      </w:fldSimple>
      <w:r>
        <w:t xml:space="preserve"> </w:t>
      </w:r>
      <w:r w:rsidR="004B531B">
        <w:t xml:space="preserve"> Razdjel 000 - </w:t>
      </w:r>
      <w:r>
        <w:t>Program Investicije za potrebe društvenih djelatnosti</w:t>
      </w:r>
      <w:bookmarkEnd w:id="35"/>
    </w:p>
    <w:p w:rsidR="0016315D" w:rsidRDefault="0016315D" w:rsidP="00263DC0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10915" w:type="dxa"/>
        <w:tblInd w:w="-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82"/>
        <w:gridCol w:w="120"/>
        <w:gridCol w:w="1162"/>
        <w:gridCol w:w="26"/>
        <w:gridCol w:w="5633"/>
        <w:gridCol w:w="26"/>
        <w:gridCol w:w="1162"/>
        <w:gridCol w:w="26"/>
        <w:gridCol w:w="977"/>
        <w:gridCol w:w="850"/>
      </w:tblGrid>
      <w:tr w:rsidR="004A2E78" w:rsidRPr="004A2E78" w:rsidTr="004A2E78">
        <w:trPr>
          <w:trHeight w:hRule="exact" w:val="376"/>
        </w:trPr>
        <w:tc>
          <w:tcPr>
            <w:tcW w:w="851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9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A2E78" w:rsidRPr="004A2E78" w:rsidRDefault="004A2E78" w:rsidP="004A2E78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2E78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88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E78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2023.</w:t>
            </w:r>
          </w:p>
        </w:tc>
        <w:tc>
          <w:tcPr>
            <w:tcW w:w="1003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E78">
              <w:rPr>
                <w:rFonts w:ascii="Times New Roman" w:hAnsi="Times New Roman" w:cs="Times New Roman"/>
                <w:sz w:val="16"/>
                <w:szCs w:val="16"/>
              </w:rPr>
              <w:t>Izvršenje       2023.</w:t>
            </w:r>
          </w:p>
        </w:tc>
        <w:tc>
          <w:tcPr>
            <w:tcW w:w="850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E78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4A2E78" w:rsidRPr="004A2E78" w:rsidTr="004A2E78">
        <w:trPr>
          <w:trHeight w:hRule="exact" w:val="376"/>
        </w:trPr>
        <w:tc>
          <w:tcPr>
            <w:tcW w:w="851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</w:p>
        </w:tc>
        <w:tc>
          <w:tcPr>
            <w:tcW w:w="1364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Kapitalni projekt K100180</w:t>
            </w:r>
          </w:p>
        </w:tc>
        <w:tc>
          <w:tcPr>
            <w:tcW w:w="5659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Sportske građevine</w:t>
            </w:r>
          </w:p>
        </w:tc>
        <w:tc>
          <w:tcPr>
            <w:tcW w:w="1188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48.444,00</w:t>
            </w:r>
          </w:p>
        </w:tc>
        <w:tc>
          <w:tcPr>
            <w:tcW w:w="1003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0,00%</w:t>
            </w:r>
          </w:p>
        </w:tc>
      </w:tr>
      <w:tr w:rsidR="004A2E78" w:rsidRPr="004A2E78" w:rsidTr="004A2E78">
        <w:trPr>
          <w:trHeight w:hRule="exact" w:val="277"/>
        </w:trPr>
        <w:tc>
          <w:tcPr>
            <w:tcW w:w="93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565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664,00</w:t>
            </w:r>
          </w:p>
        </w:tc>
        <w:tc>
          <w:tcPr>
            <w:tcW w:w="97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0,00%</w:t>
            </w:r>
          </w:p>
        </w:tc>
      </w:tr>
      <w:tr w:rsidR="004A2E78" w:rsidRPr="004A2E78" w:rsidTr="004A2E78">
        <w:trPr>
          <w:trHeight w:hRule="exact" w:val="277"/>
        </w:trPr>
        <w:tc>
          <w:tcPr>
            <w:tcW w:w="93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R435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32321</w:t>
            </w:r>
          </w:p>
        </w:tc>
        <w:tc>
          <w:tcPr>
            <w:tcW w:w="565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Održavanje travnjaka i objekata na Jadranu</w:t>
            </w: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664,00</w:t>
            </w:r>
          </w:p>
        </w:tc>
        <w:tc>
          <w:tcPr>
            <w:tcW w:w="97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0,00%</w:t>
            </w:r>
          </w:p>
        </w:tc>
      </w:tr>
      <w:tr w:rsidR="004A2E78" w:rsidRPr="004A2E78" w:rsidTr="004A2E78">
        <w:trPr>
          <w:trHeight w:hRule="exact" w:val="277"/>
        </w:trPr>
        <w:tc>
          <w:tcPr>
            <w:tcW w:w="93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565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47.780,00</w:t>
            </w:r>
          </w:p>
        </w:tc>
        <w:tc>
          <w:tcPr>
            <w:tcW w:w="97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0,00%</w:t>
            </w:r>
          </w:p>
        </w:tc>
      </w:tr>
      <w:tr w:rsidR="004A2E78" w:rsidRPr="004A2E78" w:rsidTr="004A2E78">
        <w:trPr>
          <w:trHeight w:hRule="exact" w:val="277"/>
        </w:trPr>
        <w:tc>
          <w:tcPr>
            <w:tcW w:w="93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R342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42149</w:t>
            </w:r>
          </w:p>
        </w:tc>
        <w:tc>
          <w:tcPr>
            <w:tcW w:w="565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Izgradnja  sportske građevine Krnjacka - sredstva Ministarstva</w:t>
            </w: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39.817,00</w:t>
            </w:r>
          </w:p>
        </w:tc>
        <w:tc>
          <w:tcPr>
            <w:tcW w:w="97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0,00%</w:t>
            </w:r>
          </w:p>
        </w:tc>
      </w:tr>
      <w:tr w:rsidR="004A2E78" w:rsidRPr="004A2E78" w:rsidTr="004A2E78">
        <w:trPr>
          <w:trHeight w:hRule="exact" w:val="277"/>
        </w:trPr>
        <w:tc>
          <w:tcPr>
            <w:tcW w:w="93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R343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42149</w:t>
            </w:r>
          </w:p>
        </w:tc>
        <w:tc>
          <w:tcPr>
            <w:tcW w:w="565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Izgradnja  sportske građevine Krnjacka - Vlastita sredstva</w:t>
            </w: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7.963,00</w:t>
            </w:r>
          </w:p>
        </w:tc>
        <w:tc>
          <w:tcPr>
            <w:tcW w:w="97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0,00%</w:t>
            </w:r>
          </w:p>
        </w:tc>
      </w:tr>
      <w:tr w:rsidR="004A2E78" w:rsidRPr="004A2E78" w:rsidTr="004A2E78">
        <w:trPr>
          <w:trHeight w:hRule="exact" w:val="376"/>
        </w:trPr>
        <w:tc>
          <w:tcPr>
            <w:tcW w:w="851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</w:p>
        </w:tc>
        <w:tc>
          <w:tcPr>
            <w:tcW w:w="1364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Kapitalni projekt K100182</w:t>
            </w:r>
          </w:p>
        </w:tc>
        <w:tc>
          <w:tcPr>
            <w:tcW w:w="5659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Dječji vrtić</w:t>
            </w:r>
          </w:p>
        </w:tc>
        <w:tc>
          <w:tcPr>
            <w:tcW w:w="1188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440.176,00</w:t>
            </w:r>
          </w:p>
        </w:tc>
        <w:tc>
          <w:tcPr>
            <w:tcW w:w="1003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2.250,00</w:t>
            </w:r>
          </w:p>
        </w:tc>
        <w:tc>
          <w:tcPr>
            <w:tcW w:w="850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0,51%</w:t>
            </w:r>
          </w:p>
        </w:tc>
      </w:tr>
      <w:tr w:rsidR="004A2E78" w:rsidRPr="004A2E78" w:rsidTr="004A2E78">
        <w:trPr>
          <w:trHeight w:hRule="exact" w:val="277"/>
        </w:trPr>
        <w:tc>
          <w:tcPr>
            <w:tcW w:w="93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565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440.176,00</w:t>
            </w:r>
          </w:p>
        </w:tc>
        <w:tc>
          <w:tcPr>
            <w:tcW w:w="97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2.250,00</w:t>
            </w:r>
          </w:p>
        </w:tc>
        <w:tc>
          <w:tcPr>
            <w:tcW w:w="85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b/>
                <w:color w:val="000000"/>
                <w:sz w:val="18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b/>
                <w:color w:val="000000"/>
                <w:sz w:val="16"/>
                <w:szCs w:val="20"/>
                <w:lang w:eastAsia="hr-HR"/>
              </w:rPr>
              <w:t>0,51%</w:t>
            </w:r>
          </w:p>
        </w:tc>
      </w:tr>
      <w:tr w:rsidR="004A2E78" w:rsidRPr="004A2E78" w:rsidTr="004A2E78">
        <w:trPr>
          <w:trHeight w:hRule="exact" w:val="277"/>
        </w:trPr>
        <w:tc>
          <w:tcPr>
            <w:tcW w:w="93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R355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42149</w:t>
            </w:r>
          </w:p>
        </w:tc>
        <w:tc>
          <w:tcPr>
            <w:tcW w:w="565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Izgradnja Dječjeg vrtića - vlastita sredstva</w:t>
            </w: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97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550,00</w:t>
            </w:r>
          </w:p>
        </w:tc>
        <w:tc>
          <w:tcPr>
            <w:tcW w:w="85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0,00%</w:t>
            </w:r>
          </w:p>
        </w:tc>
      </w:tr>
      <w:tr w:rsidR="004A2E78" w:rsidRPr="004A2E78" w:rsidTr="004A2E78">
        <w:trPr>
          <w:trHeight w:hRule="exact" w:val="277"/>
        </w:trPr>
        <w:tc>
          <w:tcPr>
            <w:tcW w:w="93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R409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42149</w:t>
            </w:r>
          </w:p>
        </w:tc>
        <w:tc>
          <w:tcPr>
            <w:tcW w:w="565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Izgradnja Dječjeg vrtića - sredstva drž.proračuna- Vanjsko uređenje</w:t>
            </w: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39.817,00</w:t>
            </w:r>
          </w:p>
        </w:tc>
        <w:tc>
          <w:tcPr>
            <w:tcW w:w="97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0,00%</w:t>
            </w:r>
          </w:p>
        </w:tc>
      </w:tr>
      <w:tr w:rsidR="004A2E78" w:rsidRPr="004A2E78" w:rsidTr="004A2E78">
        <w:trPr>
          <w:trHeight w:hRule="exact" w:val="277"/>
        </w:trPr>
        <w:tc>
          <w:tcPr>
            <w:tcW w:w="93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R449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42149</w:t>
            </w:r>
          </w:p>
        </w:tc>
        <w:tc>
          <w:tcPr>
            <w:tcW w:w="565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Izgradnja Dječjeg vrtića- Sredstva EU</w:t>
            </w: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382.242,00</w:t>
            </w:r>
          </w:p>
        </w:tc>
        <w:tc>
          <w:tcPr>
            <w:tcW w:w="97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0,00%</w:t>
            </w:r>
          </w:p>
        </w:tc>
      </w:tr>
      <w:tr w:rsidR="004A2E78" w:rsidRPr="004A2E78" w:rsidTr="004A2E78">
        <w:trPr>
          <w:trHeight w:hRule="exact" w:val="277"/>
        </w:trPr>
        <w:tc>
          <w:tcPr>
            <w:tcW w:w="93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R462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42149</w:t>
            </w:r>
          </w:p>
        </w:tc>
        <w:tc>
          <w:tcPr>
            <w:tcW w:w="565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Izgradnja dječijeg vrtića (preostali radovi)-Vlastita sredstva</w:t>
            </w: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11.481,00</w:t>
            </w:r>
          </w:p>
        </w:tc>
        <w:tc>
          <w:tcPr>
            <w:tcW w:w="97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1.700,00</w:t>
            </w:r>
          </w:p>
        </w:tc>
        <w:tc>
          <w:tcPr>
            <w:tcW w:w="85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14,81%</w:t>
            </w:r>
          </w:p>
        </w:tc>
      </w:tr>
      <w:tr w:rsidR="004A2E78" w:rsidRPr="004A2E78" w:rsidTr="004A2E78">
        <w:trPr>
          <w:trHeight w:hRule="exact" w:val="277"/>
        </w:trPr>
        <w:tc>
          <w:tcPr>
            <w:tcW w:w="93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R463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42149</w:t>
            </w:r>
          </w:p>
        </w:tc>
        <w:tc>
          <w:tcPr>
            <w:tcW w:w="565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Izgradnja Dječjeg vrtića (vanjsko uređenje)-vlasita sredstva</w:t>
            </w:r>
          </w:p>
        </w:tc>
        <w:tc>
          <w:tcPr>
            <w:tcW w:w="118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6.636,00</w:t>
            </w:r>
          </w:p>
        </w:tc>
        <w:tc>
          <w:tcPr>
            <w:tcW w:w="97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A2E78" w:rsidRPr="004A2E78" w:rsidRDefault="004A2E78" w:rsidP="004A2E78">
            <w:pPr>
              <w:spacing w:after="0" w:line="240" w:lineRule="auto"/>
              <w:jc w:val="right"/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</w:pPr>
            <w:r w:rsidRPr="004A2E78">
              <w:rPr>
                <w:rFonts w:ascii="Times New Roman" w:eastAsia="Arimo" w:hAnsi="Times New Roman" w:cs="Times New Roman"/>
                <w:color w:val="000000"/>
                <w:sz w:val="16"/>
                <w:szCs w:val="20"/>
                <w:lang w:eastAsia="hr-HR"/>
              </w:rPr>
              <w:t>0,00%</w:t>
            </w:r>
          </w:p>
        </w:tc>
      </w:tr>
    </w:tbl>
    <w:p w:rsidR="004A2E78" w:rsidRDefault="004A2E78" w:rsidP="004A2E78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</w:rPr>
      </w:pPr>
    </w:p>
    <w:p w:rsidR="004A2E78" w:rsidRDefault="00263DC0" w:rsidP="004A2E78">
      <w:pPr>
        <w:pStyle w:val="Bezprored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A2E78">
        <w:rPr>
          <w:rFonts w:ascii="Times New Roman" w:hAnsi="Times New Roman" w:cs="Times New Roman"/>
          <w:i/>
          <w:sz w:val="24"/>
        </w:rPr>
        <w:t>Kapitalni projekt</w:t>
      </w:r>
      <w:r w:rsidR="004A2E78" w:rsidRPr="004A2E78">
        <w:rPr>
          <w:rFonts w:ascii="Times New Roman" w:hAnsi="Times New Roman" w:cs="Times New Roman"/>
          <w:i/>
          <w:sz w:val="24"/>
        </w:rPr>
        <w:t xml:space="preserve"> K100180 </w:t>
      </w:r>
      <w:r w:rsidRPr="004A2E78">
        <w:rPr>
          <w:rFonts w:ascii="Times New Roman" w:hAnsi="Times New Roman" w:cs="Times New Roman"/>
          <w:i/>
          <w:sz w:val="24"/>
        </w:rPr>
        <w:t>Sportske građevine</w:t>
      </w:r>
      <w:r w:rsidRPr="004A2E78">
        <w:rPr>
          <w:rFonts w:ascii="Times New Roman" w:hAnsi="Times New Roman" w:cs="Times New Roman"/>
          <w:sz w:val="24"/>
        </w:rPr>
        <w:t xml:space="preserve"> – </w:t>
      </w:r>
      <w:r w:rsidR="004A2E78" w:rsidRPr="0019138E">
        <w:rPr>
          <w:rFonts w:ascii="Times New Roman" w:hAnsi="Times New Roman" w:cs="Times New Roman"/>
          <w:color w:val="000000" w:themeColor="text1"/>
          <w:sz w:val="24"/>
        </w:rPr>
        <w:t xml:space="preserve">nema izvršenja u izvještajnom razdoblju, a planirani rashodi u iznosu od </w:t>
      </w:r>
      <w:r w:rsidR="004A2E78">
        <w:rPr>
          <w:rFonts w:ascii="Times New Roman" w:hAnsi="Times New Roman" w:cs="Times New Roman"/>
          <w:color w:val="000000" w:themeColor="text1"/>
          <w:sz w:val="24"/>
        </w:rPr>
        <w:t xml:space="preserve">48.444,00 EUR </w:t>
      </w:r>
      <w:r w:rsidR="004A2E78" w:rsidRPr="0019138E">
        <w:rPr>
          <w:rFonts w:ascii="Times New Roman" w:hAnsi="Times New Roman" w:cs="Times New Roman"/>
          <w:color w:val="000000" w:themeColor="text1"/>
          <w:sz w:val="24"/>
        </w:rPr>
        <w:t xml:space="preserve">odnose se </w:t>
      </w:r>
      <w:r w:rsidR="00DB6928" w:rsidRPr="004A2E78">
        <w:rPr>
          <w:rFonts w:ascii="Times New Roman" w:hAnsi="Times New Roman" w:cs="Times New Roman"/>
          <w:sz w:val="24"/>
        </w:rPr>
        <w:t xml:space="preserve">na održavanje travnjaka i objekata na sportskom stadionu NK Jadran </w:t>
      </w:r>
      <w:r w:rsidR="00AC2B71" w:rsidRPr="004A2E78">
        <w:rPr>
          <w:rFonts w:ascii="Times New Roman" w:hAnsi="Times New Roman" w:cs="Times New Roman"/>
          <w:sz w:val="24"/>
        </w:rPr>
        <w:t xml:space="preserve">i na izgradnju </w:t>
      </w:r>
      <w:r w:rsidR="004A2E78">
        <w:rPr>
          <w:rFonts w:ascii="Times New Roman" w:hAnsi="Times New Roman" w:cs="Times New Roman"/>
          <w:sz w:val="24"/>
        </w:rPr>
        <w:t xml:space="preserve">sportske građevine Krnjacka. </w:t>
      </w:r>
      <w:r w:rsidR="004A2E78">
        <w:rPr>
          <w:rFonts w:ascii="Times New Roman" w:hAnsi="Times New Roman" w:cs="Times New Roman"/>
          <w:color w:val="000000" w:themeColor="text1"/>
          <w:sz w:val="24"/>
        </w:rPr>
        <w:t>Od ukupnog iznosa projekta izgradnje sportske građevine Krnjacka vlastita sredstva planirana su u iznosu od 7.963,00 EUR, a ostatak od 39.817,00 EUR od Ministarstva.</w:t>
      </w:r>
    </w:p>
    <w:p w:rsidR="004A2E78" w:rsidRDefault="004A2E78" w:rsidP="00263DC0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E10A5F" w:rsidRDefault="00263DC0" w:rsidP="00E10A5F">
      <w:pPr>
        <w:pStyle w:val="Bezprored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A2E78">
        <w:rPr>
          <w:rFonts w:ascii="Times New Roman" w:hAnsi="Times New Roman" w:cs="Times New Roman"/>
          <w:i/>
          <w:sz w:val="24"/>
        </w:rPr>
        <w:t>Kapitaln</w:t>
      </w:r>
      <w:r w:rsidR="004A2E78" w:rsidRPr="004A2E78">
        <w:rPr>
          <w:rFonts w:ascii="Times New Roman" w:hAnsi="Times New Roman" w:cs="Times New Roman"/>
          <w:i/>
          <w:sz w:val="24"/>
        </w:rPr>
        <w:t xml:space="preserve">i projekt K100182 </w:t>
      </w:r>
      <w:r w:rsidRPr="004A2E78">
        <w:rPr>
          <w:rFonts w:ascii="Times New Roman" w:hAnsi="Times New Roman" w:cs="Times New Roman"/>
          <w:i/>
          <w:sz w:val="24"/>
        </w:rPr>
        <w:t>Dječji vrtić</w:t>
      </w:r>
      <w:r w:rsidRPr="004A2E78">
        <w:rPr>
          <w:rFonts w:ascii="Times New Roman" w:hAnsi="Times New Roman" w:cs="Times New Roman"/>
          <w:sz w:val="24"/>
        </w:rPr>
        <w:t xml:space="preserve"> – </w:t>
      </w:r>
      <w:r w:rsidR="004A2E78">
        <w:rPr>
          <w:rFonts w:ascii="Times New Roman" w:hAnsi="Times New Roman" w:cs="Times New Roman"/>
          <w:sz w:val="24"/>
        </w:rPr>
        <w:t xml:space="preserve">realizirani rashodi u iznosu od 2.250,00 EUR odnose se na troškove postupka pripreme i provedbe javne nabave za nastavak izgradnje i </w:t>
      </w:r>
      <w:r w:rsidR="00E10A5F">
        <w:rPr>
          <w:rFonts w:ascii="Times New Roman" w:hAnsi="Times New Roman" w:cs="Times New Roman"/>
          <w:sz w:val="24"/>
        </w:rPr>
        <w:t xml:space="preserve">vanjskog uređenja dječjeg vrtića. </w:t>
      </w:r>
      <w:r w:rsidR="00E10A5F">
        <w:rPr>
          <w:rFonts w:ascii="Times New Roman" w:hAnsi="Times New Roman" w:cs="Times New Roman"/>
          <w:color w:val="000000" w:themeColor="text1"/>
          <w:sz w:val="24"/>
        </w:rPr>
        <w:t xml:space="preserve">Od ukupnog iznosa projekta vlastita sredstva planirana su u iznosu od </w:t>
      </w:r>
      <w:r w:rsidR="00E10A5F" w:rsidRPr="00E10A5F">
        <w:rPr>
          <w:rFonts w:ascii="Times New Roman" w:hAnsi="Times New Roman" w:cs="Times New Roman"/>
          <w:color w:val="000000" w:themeColor="text1"/>
          <w:sz w:val="24"/>
        </w:rPr>
        <w:t>18.117</w:t>
      </w:r>
      <w:r w:rsidR="00E10A5F">
        <w:rPr>
          <w:rFonts w:ascii="Times New Roman" w:hAnsi="Times New Roman" w:cs="Times New Roman"/>
          <w:color w:val="000000" w:themeColor="text1"/>
          <w:sz w:val="24"/>
        </w:rPr>
        <w:t>,00 EUR (11.481,00</w:t>
      </w:r>
      <w:r w:rsidR="007013F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10A5F">
        <w:rPr>
          <w:rFonts w:ascii="Times New Roman" w:hAnsi="Times New Roman" w:cs="Times New Roman"/>
          <w:color w:val="000000" w:themeColor="text1"/>
          <w:sz w:val="24"/>
        </w:rPr>
        <w:t>EUR za preostale radove i 6.636,00 EUR za vanjsko uređenje). Preostala sredstva odnose se na sredstva državnog proračuna u iznosu od 39.817,00</w:t>
      </w:r>
      <w:r w:rsidR="000B22C2">
        <w:rPr>
          <w:rFonts w:ascii="Times New Roman" w:hAnsi="Times New Roman" w:cs="Times New Roman"/>
          <w:color w:val="000000" w:themeColor="text1"/>
          <w:sz w:val="24"/>
        </w:rPr>
        <w:t xml:space="preserve"> EUR</w:t>
      </w:r>
      <w:r w:rsidR="00E10A5F">
        <w:rPr>
          <w:rFonts w:ascii="Times New Roman" w:hAnsi="Times New Roman" w:cs="Times New Roman"/>
          <w:color w:val="000000" w:themeColor="text1"/>
          <w:sz w:val="24"/>
        </w:rPr>
        <w:t xml:space="preserve"> za vanjsko uređenje i sredstva EU za nastavak izgradnje u iznosu 382.242,00 EUR. </w:t>
      </w:r>
    </w:p>
    <w:p w:rsidR="00E4275B" w:rsidRDefault="00E4275B" w:rsidP="00E4275B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E4275B" w:rsidRPr="0016315D" w:rsidRDefault="00E4275B" w:rsidP="00E4275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Program 1170</w:t>
      </w:r>
      <w:r w:rsidRPr="0016315D">
        <w:rPr>
          <w:rFonts w:ascii="Times New Roman" w:hAnsi="Times New Roman" w:cs="Times New Roman"/>
          <w:b/>
          <w:sz w:val="24"/>
        </w:rPr>
        <w:t xml:space="preserve"> Investi</w:t>
      </w:r>
      <w:r>
        <w:rPr>
          <w:rFonts w:ascii="Times New Roman" w:hAnsi="Times New Roman" w:cs="Times New Roman"/>
          <w:b/>
          <w:sz w:val="24"/>
        </w:rPr>
        <w:t>cije za potrebe razvoja zajednice</w:t>
      </w:r>
      <w:r w:rsidRPr="0016315D">
        <w:rPr>
          <w:rFonts w:ascii="Times New Roman" w:hAnsi="Times New Roman" w:cs="Times New Roman"/>
          <w:b/>
          <w:sz w:val="24"/>
        </w:rPr>
        <w:t xml:space="preserve"> - </w:t>
      </w:r>
      <w:r w:rsidRPr="0016315D">
        <w:rPr>
          <w:rFonts w:ascii="Times New Roman" w:hAnsi="Times New Roman" w:cs="Times New Roman"/>
          <w:sz w:val="24"/>
        </w:rPr>
        <w:t xml:space="preserve">planirani </w:t>
      </w:r>
      <w:r>
        <w:rPr>
          <w:rFonts w:ascii="Times New Roman" w:hAnsi="Times New Roman" w:cs="Times New Roman"/>
          <w:sz w:val="24"/>
        </w:rPr>
        <w:t xml:space="preserve">su </w:t>
      </w:r>
      <w:r w:rsidRPr="0016315D">
        <w:rPr>
          <w:rFonts w:ascii="Times New Roman" w:hAnsi="Times New Roman" w:cs="Times New Roman"/>
          <w:sz w:val="24"/>
        </w:rPr>
        <w:t>rashodi u iznosu</w:t>
      </w:r>
      <w:r>
        <w:rPr>
          <w:rFonts w:ascii="Times New Roman" w:hAnsi="Times New Roman" w:cs="Times New Roman"/>
          <w:sz w:val="24"/>
        </w:rPr>
        <w:t xml:space="preserve"> 33.181,00 EUR</w:t>
      </w:r>
      <w:r w:rsidRPr="0016315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a </w:t>
      </w:r>
      <w:r w:rsidRPr="0016315D">
        <w:rPr>
          <w:rFonts w:ascii="Times New Roman" w:hAnsi="Times New Roman" w:cs="Times New Roman"/>
          <w:sz w:val="24"/>
        </w:rPr>
        <w:t xml:space="preserve">izvršenje s </w:t>
      </w:r>
      <w:r>
        <w:rPr>
          <w:rFonts w:ascii="Times New Roman" w:hAnsi="Times New Roman" w:cs="Times New Roman"/>
          <w:sz w:val="24"/>
        </w:rPr>
        <w:t>30.06.2023</w:t>
      </w:r>
      <w:r w:rsidRPr="0016315D">
        <w:rPr>
          <w:rFonts w:ascii="Times New Roman" w:hAnsi="Times New Roman" w:cs="Times New Roman"/>
          <w:sz w:val="24"/>
        </w:rPr>
        <w:t>. godine iznosi</w:t>
      </w:r>
      <w:r>
        <w:rPr>
          <w:rFonts w:ascii="Times New Roman" w:hAnsi="Times New Roman" w:cs="Times New Roman"/>
          <w:sz w:val="24"/>
        </w:rPr>
        <w:t xml:space="preserve"> 1.237,48 EUR</w:t>
      </w:r>
      <w:r w:rsidRPr="0016315D">
        <w:rPr>
          <w:rFonts w:ascii="Times New Roman" w:hAnsi="Times New Roman" w:cs="Times New Roman"/>
          <w:sz w:val="24"/>
        </w:rPr>
        <w:t xml:space="preserve">. Realizacija programa je </w:t>
      </w:r>
      <w:r>
        <w:rPr>
          <w:rFonts w:ascii="Times New Roman" w:hAnsi="Times New Roman" w:cs="Times New Roman"/>
          <w:sz w:val="24"/>
        </w:rPr>
        <w:t>3,73</w:t>
      </w:r>
      <w:r w:rsidRPr="0016315D">
        <w:rPr>
          <w:rFonts w:ascii="Times New Roman" w:hAnsi="Times New Roman" w:cs="Times New Roman"/>
          <w:sz w:val="24"/>
        </w:rPr>
        <w:t xml:space="preserve">% u odnosu na planirano. </w:t>
      </w:r>
      <w:r>
        <w:rPr>
          <w:rFonts w:ascii="Times New Roman" w:hAnsi="Times New Roman" w:cs="Times New Roman"/>
          <w:sz w:val="24"/>
        </w:rPr>
        <w:t>Program se sastoji od aktivnosti punionica automobila i kapitalnog projekta izgradnja infrastrukture za osobe s teškoćama.</w:t>
      </w:r>
    </w:p>
    <w:p w:rsidR="00E4275B" w:rsidRDefault="00C21DD1" w:rsidP="00C21DD1">
      <w:pPr>
        <w:pStyle w:val="Opisslike"/>
        <w:rPr>
          <w:rFonts w:ascii="Times New Roman" w:hAnsi="Times New Roman" w:cs="Times New Roman"/>
          <w:sz w:val="24"/>
        </w:rPr>
      </w:pPr>
      <w:bookmarkStart w:id="36" w:name="_Toc141253534"/>
      <w:r>
        <w:t xml:space="preserve">Tablica  </w:t>
      </w:r>
      <w:fldSimple w:instr=" SEQ Tablica_ \* ARABIC ">
        <w:r w:rsidR="00C333E7">
          <w:rPr>
            <w:noProof/>
          </w:rPr>
          <w:t>35</w:t>
        </w:r>
      </w:fldSimple>
      <w:r w:rsidR="004B531B">
        <w:t xml:space="preserve"> Razdjel 000 - </w:t>
      </w:r>
      <w:r>
        <w:t xml:space="preserve"> Program Investicije za potrebe razvoja zajednice</w:t>
      </w:r>
      <w:bookmarkEnd w:id="36"/>
    </w:p>
    <w:tbl>
      <w:tblPr>
        <w:tblW w:w="10774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"/>
        <w:gridCol w:w="40"/>
        <w:gridCol w:w="617"/>
        <w:gridCol w:w="182"/>
        <w:gridCol w:w="80"/>
        <w:gridCol w:w="393"/>
        <w:gridCol w:w="787"/>
        <w:gridCol w:w="944"/>
        <w:gridCol w:w="485"/>
        <w:gridCol w:w="1650"/>
        <w:gridCol w:w="1650"/>
        <w:gridCol w:w="891"/>
        <w:gridCol w:w="1018"/>
        <w:gridCol w:w="79"/>
        <w:gridCol w:w="917"/>
        <w:gridCol w:w="40"/>
        <w:gridCol w:w="158"/>
        <w:gridCol w:w="791"/>
      </w:tblGrid>
      <w:tr w:rsidR="007013FA" w:rsidTr="007013FA">
        <w:trPr>
          <w:trHeight w:hRule="exact" w:val="497"/>
        </w:trPr>
        <w:tc>
          <w:tcPr>
            <w:tcW w:w="52" w:type="dxa"/>
            <w:shd w:val="clear" w:color="auto" w:fill="FFF2CC" w:themeFill="accent4" w:themeFillTint="33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40" w:type="dxa"/>
            <w:shd w:val="clear" w:color="auto" w:fill="FFF2CC" w:themeFill="accent4" w:themeFillTint="33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617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Pr="004A2E78" w:rsidRDefault="007013FA" w:rsidP="00392EEC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4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Pr="004A2E78" w:rsidRDefault="007013FA" w:rsidP="00392EEC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0" w:type="dxa"/>
            <w:gridSpan w:val="5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013FA" w:rsidRPr="004A2E78" w:rsidRDefault="007013FA" w:rsidP="00392EEC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2E78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018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Pr="004A2E78" w:rsidRDefault="007013FA" w:rsidP="00392EEC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E78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2023.</w:t>
            </w:r>
          </w:p>
        </w:tc>
        <w:tc>
          <w:tcPr>
            <w:tcW w:w="1194" w:type="dxa"/>
            <w:gridSpan w:val="4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Pr="004A2E78" w:rsidRDefault="007013FA" w:rsidP="00392EEC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E78">
              <w:rPr>
                <w:rFonts w:ascii="Times New Roman" w:hAnsi="Times New Roman" w:cs="Times New Roman"/>
                <w:sz w:val="16"/>
                <w:szCs w:val="16"/>
              </w:rPr>
              <w:t>Izvršenje       2023.</w:t>
            </w:r>
          </w:p>
        </w:tc>
        <w:tc>
          <w:tcPr>
            <w:tcW w:w="791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Pr="004A2E78" w:rsidRDefault="007013FA" w:rsidP="00392EEC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E78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7013FA" w:rsidTr="007013FA">
        <w:trPr>
          <w:trHeight w:hRule="exact" w:val="318"/>
        </w:trPr>
        <w:tc>
          <w:tcPr>
            <w:tcW w:w="52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40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61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prog3"/>
            </w:pPr>
          </w:p>
        </w:tc>
        <w:tc>
          <w:tcPr>
            <w:tcW w:w="1442" w:type="dxa"/>
            <w:gridSpan w:val="4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prog3"/>
            </w:pPr>
            <w:r>
              <w:rPr>
                <w:sz w:val="16"/>
              </w:rPr>
              <w:t>Aktivnost A100110</w:t>
            </w:r>
          </w:p>
        </w:tc>
        <w:tc>
          <w:tcPr>
            <w:tcW w:w="5620" w:type="dxa"/>
            <w:gridSpan w:val="5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013FA" w:rsidRDefault="007013FA" w:rsidP="00392EEC">
            <w:pPr>
              <w:pStyle w:val="prog3"/>
            </w:pPr>
            <w:r>
              <w:rPr>
                <w:sz w:val="16"/>
              </w:rPr>
              <w:t>Punionica automobila</w:t>
            </w:r>
          </w:p>
        </w:tc>
        <w:tc>
          <w:tcPr>
            <w:tcW w:w="101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prog3"/>
              <w:jc w:val="right"/>
            </w:pPr>
            <w:r>
              <w:rPr>
                <w:sz w:val="16"/>
              </w:rPr>
              <w:t>33.181,00</w:t>
            </w:r>
          </w:p>
        </w:tc>
        <w:tc>
          <w:tcPr>
            <w:tcW w:w="1194" w:type="dxa"/>
            <w:gridSpan w:val="4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prog3"/>
              <w:jc w:val="right"/>
            </w:pPr>
            <w:r>
              <w:rPr>
                <w:sz w:val="16"/>
              </w:rPr>
              <w:t>1.078,21</w:t>
            </w:r>
          </w:p>
        </w:tc>
        <w:tc>
          <w:tcPr>
            <w:tcW w:w="791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prog3"/>
              <w:jc w:val="right"/>
            </w:pPr>
            <w:r>
              <w:rPr>
                <w:sz w:val="16"/>
              </w:rPr>
              <w:t>3,25%</w:t>
            </w:r>
          </w:p>
        </w:tc>
      </w:tr>
      <w:tr w:rsidR="007013FA" w:rsidTr="007013FA">
        <w:trPr>
          <w:trHeight w:hRule="exact" w:val="318"/>
        </w:trPr>
        <w:tc>
          <w:tcPr>
            <w:tcW w:w="52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65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DefaultStyle"/>
            </w:pPr>
          </w:p>
        </w:tc>
        <w:tc>
          <w:tcPr>
            <w:tcW w:w="262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118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DefaultStyle"/>
            </w:pPr>
            <w:r>
              <w:rPr>
                <w:sz w:val="16"/>
              </w:rPr>
              <w:t>42</w:t>
            </w:r>
          </w:p>
        </w:tc>
        <w:tc>
          <w:tcPr>
            <w:tcW w:w="5620" w:type="dxa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013FA" w:rsidRDefault="007013FA" w:rsidP="00392EEC">
            <w:pPr>
              <w:pStyle w:val="DefaultStyle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01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DefaultStyle"/>
              <w:jc w:val="right"/>
            </w:pPr>
            <w:r>
              <w:rPr>
                <w:sz w:val="16"/>
              </w:rPr>
              <w:t>33.181,00</w:t>
            </w:r>
          </w:p>
        </w:tc>
        <w:tc>
          <w:tcPr>
            <w:tcW w:w="1194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DefaultStyle"/>
              <w:jc w:val="right"/>
            </w:pPr>
            <w:r>
              <w:rPr>
                <w:sz w:val="16"/>
              </w:rPr>
              <w:t>1.078,21</w:t>
            </w:r>
          </w:p>
        </w:tc>
        <w:tc>
          <w:tcPr>
            <w:tcW w:w="79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DefaultStyle"/>
              <w:jc w:val="right"/>
            </w:pPr>
            <w:r>
              <w:rPr>
                <w:sz w:val="16"/>
              </w:rPr>
              <w:t>3,25%</w:t>
            </w:r>
          </w:p>
        </w:tc>
      </w:tr>
      <w:tr w:rsidR="007013FA" w:rsidTr="007013FA">
        <w:trPr>
          <w:trHeight w:hRule="exact" w:val="318"/>
        </w:trPr>
        <w:tc>
          <w:tcPr>
            <w:tcW w:w="52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65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DefaultStyle1"/>
            </w:pPr>
            <w:r>
              <w:t>R479</w:t>
            </w:r>
          </w:p>
        </w:tc>
        <w:tc>
          <w:tcPr>
            <w:tcW w:w="262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118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DefaultStyle1"/>
            </w:pPr>
            <w:r>
              <w:t>42636</w:t>
            </w:r>
          </w:p>
        </w:tc>
        <w:tc>
          <w:tcPr>
            <w:tcW w:w="5620" w:type="dxa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013FA" w:rsidRDefault="007013FA" w:rsidP="00392EEC">
            <w:pPr>
              <w:pStyle w:val="DefaultStyle1"/>
            </w:pPr>
            <w:r>
              <w:t>Izgradnja punionice za električna vozila - sredstva Fonda</w:t>
            </w:r>
          </w:p>
        </w:tc>
        <w:tc>
          <w:tcPr>
            <w:tcW w:w="101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DefaultStyle1"/>
              <w:jc w:val="right"/>
            </w:pPr>
            <w:r>
              <w:t>26.545,00</w:t>
            </w:r>
          </w:p>
        </w:tc>
        <w:tc>
          <w:tcPr>
            <w:tcW w:w="1194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79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DefaultStyle1"/>
              <w:jc w:val="right"/>
            </w:pPr>
            <w:r>
              <w:t>0,00%</w:t>
            </w:r>
          </w:p>
        </w:tc>
      </w:tr>
      <w:tr w:rsidR="007013FA" w:rsidTr="007013FA">
        <w:trPr>
          <w:trHeight w:hRule="exact" w:val="318"/>
        </w:trPr>
        <w:tc>
          <w:tcPr>
            <w:tcW w:w="52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65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DefaultStyle1"/>
            </w:pPr>
            <w:r>
              <w:t>R480</w:t>
            </w:r>
          </w:p>
        </w:tc>
        <w:tc>
          <w:tcPr>
            <w:tcW w:w="262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118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DefaultStyle1"/>
            </w:pPr>
            <w:r>
              <w:t>42636</w:t>
            </w:r>
          </w:p>
        </w:tc>
        <w:tc>
          <w:tcPr>
            <w:tcW w:w="5620" w:type="dxa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013FA" w:rsidRDefault="007013FA" w:rsidP="00392EEC">
            <w:pPr>
              <w:pStyle w:val="DefaultStyle1"/>
            </w:pPr>
            <w:r>
              <w:t>Izgradnja punionice za električna vozila -  vlastita sredstva</w:t>
            </w:r>
          </w:p>
        </w:tc>
        <w:tc>
          <w:tcPr>
            <w:tcW w:w="101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DefaultStyle1"/>
              <w:jc w:val="right"/>
            </w:pPr>
            <w:r>
              <w:t>6.636,00</w:t>
            </w:r>
          </w:p>
        </w:tc>
        <w:tc>
          <w:tcPr>
            <w:tcW w:w="1194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DefaultStyle1"/>
              <w:jc w:val="right"/>
            </w:pPr>
            <w:r>
              <w:t>1.078,21</w:t>
            </w:r>
          </w:p>
        </w:tc>
        <w:tc>
          <w:tcPr>
            <w:tcW w:w="79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DefaultStyle1"/>
              <w:jc w:val="right"/>
            </w:pPr>
            <w:r>
              <w:t>16,25%</w:t>
            </w:r>
          </w:p>
        </w:tc>
      </w:tr>
      <w:tr w:rsidR="007013FA" w:rsidTr="007013FA">
        <w:trPr>
          <w:trHeight w:hRule="exact" w:val="432"/>
        </w:trPr>
        <w:tc>
          <w:tcPr>
            <w:tcW w:w="52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40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61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prog3"/>
            </w:pPr>
          </w:p>
        </w:tc>
        <w:tc>
          <w:tcPr>
            <w:tcW w:w="1442" w:type="dxa"/>
            <w:gridSpan w:val="4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prog3"/>
            </w:pPr>
            <w:r>
              <w:rPr>
                <w:sz w:val="16"/>
              </w:rPr>
              <w:t>Kapitalni projekt K100100</w:t>
            </w:r>
          </w:p>
        </w:tc>
        <w:tc>
          <w:tcPr>
            <w:tcW w:w="5620" w:type="dxa"/>
            <w:gridSpan w:val="5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013FA" w:rsidRDefault="007013FA" w:rsidP="00392EEC">
            <w:pPr>
              <w:pStyle w:val="prog3"/>
            </w:pPr>
            <w:r>
              <w:rPr>
                <w:sz w:val="16"/>
              </w:rPr>
              <w:t>Izgradnja infrastrukture-osobe s teškoćamam u kretanju</w:t>
            </w:r>
          </w:p>
        </w:tc>
        <w:tc>
          <w:tcPr>
            <w:tcW w:w="101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prog3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94" w:type="dxa"/>
            <w:gridSpan w:val="4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prog3"/>
              <w:jc w:val="right"/>
            </w:pPr>
            <w:r>
              <w:rPr>
                <w:sz w:val="16"/>
              </w:rPr>
              <w:t>159,27</w:t>
            </w:r>
          </w:p>
        </w:tc>
        <w:tc>
          <w:tcPr>
            <w:tcW w:w="791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prog3"/>
              <w:jc w:val="right"/>
            </w:pPr>
            <w:r>
              <w:rPr>
                <w:sz w:val="16"/>
              </w:rPr>
              <w:t>0,00%</w:t>
            </w:r>
          </w:p>
        </w:tc>
      </w:tr>
      <w:tr w:rsidR="007013FA" w:rsidTr="007013FA">
        <w:trPr>
          <w:trHeight w:hRule="exact" w:val="318"/>
        </w:trPr>
        <w:tc>
          <w:tcPr>
            <w:tcW w:w="52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65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DefaultStyle"/>
            </w:pPr>
          </w:p>
        </w:tc>
        <w:tc>
          <w:tcPr>
            <w:tcW w:w="262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118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DefaultStyle"/>
            </w:pPr>
            <w:r>
              <w:rPr>
                <w:sz w:val="16"/>
              </w:rPr>
              <w:t>42</w:t>
            </w:r>
          </w:p>
        </w:tc>
        <w:tc>
          <w:tcPr>
            <w:tcW w:w="5620" w:type="dxa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013FA" w:rsidRDefault="007013FA" w:rsidP="00392EEC">
            <w:pPr>
              <w:pStyle w:val="DefaultStyle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01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94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DefaultStyle"/>
              <w:jc w:val="right"/>
            </w:pPr>
            <w:r>
              <w:rPr>
                <w:sz w:val="16"/>
              </w:rPr>
              <w:t>159,27</w:t>
            </w:r>
          </w:p>
        </w:tc>
        <w:tc>
          <w:tcPr>
            <w:tcW w:w="79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7013FA" w:rsidTr="007013FA">
        <w:trPr>
          <w:trHeight w:hRule="exact" w:val="91"/>
        </w:trPr>
        <w:tc>
          <w:tcPr>
            <w:tcW w:w="52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40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617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182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473" w:type="dxa"/>
            <w:gridSpan w:val="2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787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944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485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1650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1650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891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1018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79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917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40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158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791" w:type="dxa"/>
          </w:tcPr>
          <w:p w:rsidR="007013FA" w:rsidRDefault="007013FA" w:rsidP="00392EEC">
            <w:pPr>
              <w:pStyle w:val="EMPTYCELLSTYLE"/>
            </w:pPr>
          </w:p>
        </w:tc>
      </w:tr>
      <w:tr w:rsidR="007013FA" w:rsidTr="007013FA">
        <w:trPr>
          <w:trHeight w:hRule="exact" w:val="23"/>
        </w:trPr>
        <w:tc>
          <w:tcPr>
            <w:tcW w:w="52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10722" w:type="dxa"/>
            <w:gridSpan w:val="1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3FA" w:rsidRDefault="007013FA" w:rsidP="00392EEC">
            <w:pPr>
              <w:pStyle w:val="EMPTYCELLSTYLE"/>
            </w:pPr>
          </w:p>
        </w:tc>
      </w:tr>
      <w:tr w:rsidR="007013FA" w:rsidTr="007013FA">
        <w:trPr>
          <w:trHeight w:hRule="exact" w:val="23"/>
        </w:trPr>
        <w:tc>
          <w:tcPr>
            <w:tcW w:w="52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40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617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182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473" w:type="dxa"/>
            <w:gridSpan w:val="2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787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944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485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1650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1650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891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1018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79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917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40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158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791" w:type="dxa"/>
          </w:tcPr>
          <w:p w:rsidR="007013FA" w:rsidRDefault="007013FA" w:rsidP="00392EEC">
            <w:pPr>
              <w:pStyle w:val="EMPTYCELLSTYLE"/>
            </w:pPr>
          </w:p>
        </w:tc>
      </w:tr>
      <w:tr w:rsidR="007013FA" w:rsidTr="007013FA">
        <w:trPr>
          <w:trHeight w:hRule="exact" w:val="318"/>
        </w:trPr>
        <w:tc>
          <w:tcPr>
            <w:tcW w:w="52" w:type="dxa"/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65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DefaultStyle1"/>
            </w:pPr>
            <w:r>
              <w:t>R468</w:t>
            </w:r>
          </w:p>
        </w:tc>
        <w:tc>
          <w:tcPr>
            <w:tcW w:w="262" w:type="dxa"/>
            <w:gridSpan w:val="2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013FA" w:rsidRDefault="007013FA" w:rsidP="00392EEC">
            <w:pPr>
              <w:pStyle w:val="EMPTYCELLSTYLE"/>
            </w:pPr>
          </w:p>
        </w:tc>
        <w:tc>
          <w:tcPr>
            <w:tcW w:w="118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DefaultStyle1"/>
            </w:pPr>
            <w:r>
              <w:t>42149</w:t>
            </w:r>
          </w:p>
        </w:tc>
        <w:tc>
          <w:tcPr>
            <w:tcW w:w="5620" w:type="dxa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013FA" w:rsidRDefault="007013FA" w:rsidP="00392EEC">
            <w:pPr>
              <w:pStyle w:val="DefaultStyle1"/>
            </w:pPr>
            <w:r>
              <w:t>Izgradnja prist.rampe za osobe s tešk.u kretanju-Vlastita sredstva</w:t>
            </w:r>
          </w:p>
        </w:tc>
        <w:tc>
          <w:tcPr>
            <w:tcW w:w="101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1194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DefaultStyle1"/>
              <w:jc w:val="right"/>
            </w:pPr>
            <w:r>
              <w:t>159,27</w:t>
            </w:r>
          </w:p>
        </w:tc>
        <w:tc>
          <w:tcPr>
            <w:tcW w:w="79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13FA" w:rsidRDefault="007013FA" w:rsidP="00392EEC">
            <w:pPr>
              <w:pStyle w:val="DefaultStyle1"/>
              <w:jc w:val="right"/>
            </w:pPr>
            <w:r>
              <w:t>0,00%</w:t>
            </w:r>
          </w:p>
        </w:tc>
      </w:tr>
    </w:tbl>
    <w:p w:rsidR="003F3A8F" w:rsidRDefault="003F3A8F" w:rsidP="00392EEC">
      <w:pPr>
        <w:pStyle w:val="Bezproreda"/>
        <w:tabs>
          <w:tab w:val="left" w:pos="251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08A" w:rsidRDefault="003F3A8F" w:rsidP="00392EEC">
      <w:pPr>
        <w:pStyle w:val="Bezproreda"/>
        <w:tabs>
          <w:tab w:val="left" w:pos="251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08A">
        <w:rPr>
          <w:rFonts w:ascii="Times New Roman" w:hAnsi="Times New Roman" w:cs="Times New Roman"/>
          <w:i/>
          <w:sz w:val="24"/>
          <w:szCs w:val="24"/>
        </w:rPr>
        <w:t>Aktivnost A100110 Punionica automobila</w:t>
      </w:r>
      <w:r w:rsidR="0063408A">
        <w:rPr>
          <w:rFonts w:ascii="Times New Roman" w:hAnsi="Times New Roman" w:cs="Times New Roman"/>
          <w:sz w:val="24"/>
          <w:szCs w:val="24"/>
        </w:rPr>
        <w:t xml:space="preserve"> – realizirani rashodi u visini 1.078,21 EUR odnose se na izradu glavnog projekta za izgradnju punionice iz vlastitih sredstava. </w:t>
      </w:r>
    </w:p>
    <w:p w:rsidR="00392EEC" w:rsidRDefault="0063408A" w:rsidP="00392EEC">
      <w:pPr>
        <w:pStyle w:val="Bezproreda"/>
        <w:tabs>
          <w:tab w:val="left" w:pos="251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08A">
        <w:rPr>
          <w:rFonts w:ascii="Times New Roman" w:hAnsi="Times New Roman" w:cs="Times New Roman"/>
          <w:i/>
          <w:sz w:val="24"/>
          <w:szCs w:val="24"/>
        </w:rPr>
        <w:t>Kapitalni projekt K100100 Izgradnja infrastrukture za osobe s teškoćama u kretanju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odnosi se na izgradnju pristupne rampe za slabije pokretne osobe. Realizirani rashodi od 159,27 EUR utrošeni su za postupak pripreme i prijave projekta.</w:t>
      </w:r>
    </w:p>
    <w:p w:rsidR="00C21DD1" w:rsidRDefault="00C21DD1" w:rsidP="00392EEC">
      <w:pPr>
        <w:pStyle w:val="Bezproreda"/>
        <w:tabs>
          <w:tab w:val="left" w:pos="251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DD1" w:rsidRDefault="00C21DD1" w:rsidP="00392EEC">
      <w:pPr>
        <w:pStyle w:val="Bezproreda"/>
        <w:tabs>
          <w:tab w:val="left" w:pos="2517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5E2B" w:rsidRPr="00392EEC" w:rsidRDefault="00115E2B" w:rsidP="00392EEC">
      <w:pPr>
        <w:pStyle w:val="Bezproreda"/>
        <w:tabs>
          <w:tab w:val="left" w:pos="2517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3FD">
        <w:rPr>
          <w:rFonts w:ascii="Times New Roman" w:hAnsi="Times New Roman" w:cs="Times New Roman"/>
          <w:b/>
          <w:sz w:val="24"/>
          <w:szCs w:val="24"/>
        </w:rPr>
        <w:t xml:space="preserve">Razdjel 001 </w:t>
      </w:r>
      <w:r w:rsidR="00BC6657" w:rsidRPr="00470C00">
        <w:rPr>
          <w:rFonts w:ascii="Times New Roman" w:hAnsi="Times New Roman" w:cs="Times New Roman"/>
          <w:b/>
          <w:sz w:val="24"/>
          <w:szCs w:val="24"/>
        </w:rPr>
        <w:t>J</w:t>
      </w:r>
      <w:r w:rsidR="00BC6657">
        <w:rPr>
          <w:rFonts w:ascii="Times New Roman" w:hAnsi="Times New Roman" w:cs="Times New Roman"/>
          <w:b/>
          <w:sz w:val="24"/>
          <w:szCs w:val="24"/>
        </w:rPr>
        <w:t>EDINSTVENI UPRAVNI ODJEL</w:t>
      </w:r>
    </w:p>
    <w:p w:rsidR="00493C0E" w:rsidRDefault="00493C0E" w:rsidP="0018737F">
      <w:pPr>
        <w:pStyle w:val="Bezproreda"/>
        <w:jc w:val="both"/>
        <w:rPr>
          <w:rFonts w:ascii="Times New Roman" w:hAnsi="Times New Roman" w:cs="Times New Roman"/>
          <w:b/>
        </w:rPr>
      </w:pPr>
    </w:p>
    <w:p w:rsidR="00316DA3" w:rsidRPr="00392EEC" w:rsidRDefault="0018737F" w:rsidP="00392EEC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92EEC">
        <w:rPr>
          <w:rFonts w:ascii="Times New Roman" w:hAnsi="Times New Roman" w:cs="Times New Roman"/>
          <w:b/>
          <w:sz w:val="24"/>
        </w:rPr>
        <w:t xml:space="preserve">Kroz programe </w:t>
      </w:r>
      <w:r w:rsidRPr="00392EEC">
        <w:rPr>
          <w:rFonts w:ascii="Times New Roman" w:hAnsi="Times New Roman" w:cs="Times New Roman"/>
          <w:sz w:val="24"/>
        </w:rPr>
        <w:t>za koj</w:t>
      </w:r>
      <w:r w:rsidR="00317830" w:rsidRPr="00392EEC">
        <w:rPr>
          <w:rFonts w:ascii="Times New Roman" w:hAnsi="Times New Roman" w:cs="Times New Roman"/>
          <w:sz w:val="24"/>
        </w:rPr>
        <w:t>e</w:t>
      </w:r>
      <w:r w:rsidRPr="00392EEC">
        <w:rPr>
          <w:rFonts w:ascii="Times New Roman" w:hAnsi="Times New Roman" w:cs="Times New Roman"/>
          <w:sz w:val="24"/>
        </w:rPr>
        <w:t xml:space="preserve"> su u planu proračuna Općine Gunja za 202</w:t>
      </w:r>
      <w:r w:rsidR="00756310">
        <w:rPr>
          <w:rFonts w:ascii="Times New Roman" w:hAnsi="Times New Roman" w:cs="Times New Roman"/>
          <w:sz w:val="24"/>
        </w:rPr>
        <w:t>3</w:t>
      </w:r>
      <w:r w:rsidRPr="00392EEC">
        <w:rPr>
          <w:rFonts w:ascii="Times New Roman" w:hAnsi="Times New Roman" w:cs="Times New Roman"/>
          <w:sz w:val="24"/>
        </w:rPr>
        <w:t xml:space="preserve">. godinu planirani u iznosu od </w:t>
      </w:r>
      <w:r w:rsidR="00756310">
        <w:rPr>
          <w:rFonts w:ascii="Times New Roman" w:hAnsi="Times New Roman" w:cs="Times New Roman"/>
          <w:sz w:val="24"/>
        </w:rPr>
        <w:t xml:space="preserve">376.366,00 EUR </w:t>
      </w:r>
      <w:r w:rsidRPr="00392EEC">
        <w:rPr>
          <w:rFonts w:ascii="Times New Roman" w:hAnsi="Times New Roman" w:cs="Times New Roman"/>
          <w:sz w:val="24"/>
        </w:rPr>
        <w:t xml:space="preserve"> izvršenje s </w:t>
      </w:r>
      <w:r w:rsidR="00756310">
        <w:rPr>
          <w:rFonts w:ascii="Times New Roman" w:hAnsi="Times New Roman" w:cs="Times New Roman"/>
          <w:sz w:val="24"/>
        </w:rPr>
        <w:t>30.06.2023</w:t>
      </w:r>
      <w:r w:rsidR="00671949" w:rsidRPr="00392EEC">
        <w:rPr>
          <w:rFonts w:ascii="Times New Roman" w:hAnsi="Times New Roman" w:cs="Times New Roman"/>
          <w:sz w:val="24"/>
        </w:rPr>
        <w:t xml:space="preserve">. </w:t>
      </w:r>
      <w:r w:rsidRPr="00392EEC">
        <w:rPr>
          <w:rFonts w:ascii="Times New Roman" w:hAnsi="Times New Roman" w:cs="Times New Roman"/>
          <w:sz w:val="24"/>
        </w:rPr>
        <w:t xml:space="preserve">godine iznosi </w:t>
      </w:r>
      <w:r w:rsidR="00756310">
        <w:rPr>
          <w:rFonts w:ascii="Times New Roman" w:hAnsi="Times New Roman" w:cs="Times New Roman"/>
          <w:sz w:val="24"/>
        </w:rPr>
        <w:t xml:space="preserve">86.158,92 EUR </w:t>
      </w:r>
      <w:r w:rsidRPr="00392EEC">
        <w:rPr>
          <w:rFonts w:ascii="Times New Roman" w:hAnsi="Times New Roman" w:cs="Times New Roman"/>
          <w:sz w:val="24"/>
        </w:rPr>
        <w:t xml:space="preserve">ili </w:t>
      </w:r>
      <w:r w:rsidR="00756310">
        <w:rPr>
          <w:rFonts w:ascii="Times New Roman" w:hAnsi="Times New Roman" w:cs="Times New Roman"/>
          <w:sz w:val="24"/>
        </w:rPr>
        <w:t>22,89</w:t>
      </w:r>
      <w:r w:rsidRPr="00392EEC">
        <w:rPr>
          <w:rFonts w:ascii="Times New Roman" w:hAnsi="Times New Roman" w:cs="Times New Roman"/>
          <w:sz w:val="24"/>
        </w:rPr>
        <w:t>% od plana proračuna.</w:t>
      </w:r>
    </w:p>
    <w:p w:rsidR="003D3C78" w:rsidRDefault="003D3C78" w:rsidP="0018737F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C21DD1" w:rsidRDefault="00C21DD1" w:rsidP="0018737F">
      <w:pPr>
        <w:pStyle w:val="Bezproreda"/>
        <w:jc w:val="both"/>
        <w:rPr>
          <w:rFonts w:ascii="Times New Roman" w:hAnsi="Times New Roman" w:cs="Times New Roman"/>
        </w:rPr>
      </w:pPr>
    </w:p>
    <w:p w:rsidR="00B8516F" w:rsidRPr="00A46751" w:rsidRDefault="00756310" w:rsidP="00B8516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310">
        <w:rPr>
          <w:rFonts w:ascii="Times New Roman" w:hAnsi="Times New Roman" w:cs="Times New Roman"/>
          <w:b/>
          <w:sz w:val="24"/>
        </w:rPr>
        <w:t xml:space="preserve">Projekt 01 Izrada razvojnih planova i projekata </w:t>
      </w:r>
      <w:r>
        <w:rPr>
          <w:rFonts w:ascii="Times New Roman" w:hAnsi="Times New Roman" w:cs="Times New Roman"/>
          <w:b/>
          <w:sz w:val="24"/>
        </w:rPr>
        <w:t>–</w:t>
      </w:r>
      <w:r w:rsidRPr="0075631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planirani su rashodi u visini 664,00 EUR, a realizacija s 30.06.2023. godine iznosi 0,00%. Projekt se sastoji od tekućeg projekta razvoja infrastrukture širokopojasnog interneta. </w:t>
      </w:r>
      <w:r w:rsidR="00B8516F" w:rsidRPr="00A46751">
        <w:rPr>
          <w:rFonts w:ascii="Times New Roman" w:eastAsia="Calibri" w:hAnsi="Times New Roman" w:cs="Times New Roman"/>
          <w:bCs/>
          <w:sz w:val="24"/>
          <w:szCs w:val="24"/>
        </w:rPr>
        <w:t>Nositelj projekta je Grad Županja, dok Općina Gunja sudjeluje u ukupnim troškovima sa 7,80% od ukupne vrijednosti projekta</w:t>
      </w:r>
      <w:r w:rsidR="00B8516F">
        <w:rPr>
          <w:rFonts w:ascii="Times New Roman" w:hAnsi="Times New Roman" w:cs="Times New Roman"/>
          <w:bCs/>
          <w:sz w:val="24"/>
          <w:szCs w:val="24"/>
        </w:rPr>
        <w:t>. Projekt je započeo u 2022. godini.</w:t>
      </w:r>
    </w:p>
    <w:p w:rsidR="003D3C78" w:rsidRDefault="00C21DD1" w:rsidP="00C21DD1">
      <w:pPr>
        <w:pStyle w:val="Opisslike"/>
        <w:rPr>
          <w:rFonts w:ascii="Times New Roman" w:hAnsi="Times New Roman" w:cs="Times New Roman"/>
        </w:rPr>
      </w:pPr>
      <w:bookmarkStart w:id="37" w:name="_Toc141253535"/>
      <w:r>
        <w:t xml:space="preserve">Tablica  </w:t>
      </w:r>
      <w:fldSimple w:instr=" SEQ Tablica_ \* ARABIC ">
        <w:r w:rsidR="00C333E7">
          <w:rPr>
            <w:noProof/>
          </w:rPr>
          <w:t>36</w:t>
        </w:r>
      </w:fldSimple>
      <w:r>
        <w:t xml:space="preserve"> </w:t>
      </w:r>
      <w:r w:rsidR="004B531B">
        <w:t xml:space="preserve"> Razdjel 001 - </w:t>
      </w:r>
      <w:r>
        <w:t>Projekt Izrada razvojnih planova i projekata</w:t>
      </w:r>
      <w:bookmarkEnd w:id="37"/>
    </w:p>
    <w:tbl>
      <w:tblPr>
        <w:tblW w:w="106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4"/>
        <w:gridCol w:w="120"/>
        <w:gridCol w:w="1169"/>
        <w:gridCol w:w="13"/>
        <w:gridCol w:w="5618"/>
        <w:gridCol w:w="13"/>
        <w:gridCol w:w="1169"/>
        <w:gridCol w:w="13"/>
        <w:gridCol w:w="892"/>
        <w:gridCol w:w="851"/>
      </w:tblGrid>
      <w:tr w:rsidR="008E016A" w:rsidTr="008E016A">
        <w:trPr>
          <w:trHeight w:hRule="exact" w:val="410"/>
        </w:trPr>
        <w:tc>
          <w:tcPr>
            <w:tcW w:w="774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E016A" w:rsidRPr="004A2E78" w:rsidRDefault="008E016A" w:rsidP="00CD3461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E016A" w:rsidRPr="004A2E78" w:rsidRDefault="008E016A" w:rsidP="00CD3461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1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E016A" w:rsidRPr="004A2E78" w:rsidRDefault="008E016A" w:rsidP="00CD3461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2E78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82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E016A" w:rsidRPr="004A2E78" w:rsidRDefault="008E016A" w:rsidP="00CD3461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E78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2023.</w:t>
            </w:r>
          </w:p>
        </w:tc>
        <w:tc>
          <w:tcPr>
            <w:tcW w:w="905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E016A" w:rsidRPr="004A2E78" w:rsidRDefault="008E016A" w:rsidP="00CD3461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E78">
              <w:rPr>
                <w:rFonts w:ascii="Times New Roman" w:hAnsi="Times New Roman" w:cs="Times New Roman"/>
                <w:sz w:val="16"/>
                <w:szCs w:val="16"/>
              </w:rPr>
              <w:t>Izvršenje       2023.</w:t>
            </w:r>
          </w:p>
        </w:tc>
        <w:tc>
          <w:tcPr>
            <w:tcW w:w="851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E016A" w:rsidRPr="004A2E78" w:rsidRDefault="008E016A" w:rsidP="00CD3461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E78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3D3C78" w:rsidTr="008E016A">
        <w:trPr>
          <w:trHeight w:hRule="exact" w:val="410"/>
        </w:trPr>
        <w:tc>
          <w:tcPr>
            <w:tcW w:w="774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D3C78" w:rsidRDefault="003D3C78" w:rsidP="00392EEC">
            <w:pPr>
              <w:pStyle w:val="prog3"/>
            </w:pPr>
          </w:p>
        </w:tc>
        <w:tc>
          <w:tcPr>
            <w:tcW w:w="1289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D3C78" w:rsidRDefault="003D3C78" w:rsidP="00392EEC">
            <w:pPr>
              <w:pStyle w:val="prog3"/>
            </w:pPr>
            <w:r>
              <w:rPr>
                <w:sz w:val="16"/>
              </w:rPr>
              <w:t>Tekući projekt 0010</w:t>
            </w:r>
          </w:p>
        </w:tc>
        <w:tc>
          <w:tcPr>
            <w:tcW w:w="5631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D3C78" w:rsidRDefault="003D3C78" w:rsidP="00392EEC">
            <w:pPr>
              <w:pStyle w:val="prog3"/>
            </w:pPr>
            <w:r>
              <w:rPr>
                <w:sz w:val="16"/>
              </w:rPr>
              <w:t>Projekt razvoja infrastrukture širokopojasnog pristupa</w:t>
            </w:r>
          </w:p>
        </w:tc>
        <w:tc>
          <w:tcPr>
            <w:tcW w:w="1182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D3C78" w:rsidRDefault="003D3C78" w:rsidP="00392EEC">
            <w:pPr>
              <w:pStyle w:val="prog3"/>
              <w:jc w:val="right"/>
            </w:pPr>
            <w:r>
              <w:rPr>
                <w:sz w:val="16"/>
              </w:rPr>
              <w:t>664,00</w:t>
            </w:r>
          </w:p>
        </w:tc>
        <w:tc>
          <w:tcPr>
            <w:tcW w:w="905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D3C78" w:rsidRDefault="003D3C78" w:rsidP="00392EEC">
            <w:pPr>
              <w:pStyle w:val="prog3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51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D3C78" w:rsidRDefault="003D3C78" w:rsidP="00392EEC">
            <w:pPr>
              <w:pStyle w:val="prog3"/>
              <w:jc w:val="right"/>
            </w:pPr>
            <w:r>
              <w:rPr>
                <w:sz w:val="16"/>
              </w:rPr>
              <w:t>0,00%</w:t>
            </w:r>
          </w:p>
        </w:tc>
      </w:tr>
      <w:tr w:rsidR="003D3C78" w:rsidTr="008E016A">
        <w:trPr>
          <w:trHeight w:hRule="exact" w:val="410"/>
        </w:trPr>
        <w:tc>
          <w:tcPr>
            <w:tcW w:w="77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D3C78" w:rsidRDefault="003D3C78" w:rsidP="00392EEC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3D3C78" w:rsidRDefault="003D3C78" w:rsidP="00392EEC">
            <w:pPr>
              <w:pStyle w:val="EMPTYCELLSTYLE"/>
            </w:pPr>
          </w:p>
        </w:tc>
        <w:tc>
          <w:tcPr>
            <w:tcW w:w="118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D3C78" w:rsidRDefault="003D3C78" w:rsidP="00392EEC">
            <w:pPr>
              <w:pStyle w:val="DefaultStyle"/>
            </w:pPr>
            <w:r>
              <w:rPr>
                <w:sz w:val="16"/>
              </w:rPr>
              <w:t>32</w:t>
            </w:r>
          </w:p>
        </w:tc>
        <w:tc>
          <w:tcPr>
            <w:tcW w:w="5631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D3C78" w:rsidRDefault="003D3C78" w:rsidP="00392EEC">
            <w:pPr>
              <w:pStyle w:val="DefaultStyle"/>
            </w:pPr>
            <w:r>
              <w:rPr>
                <w:sz w:val="16"/>
              </w:rPr>
              <w:t>Materijalni rashodi</w:t>
            </w:r>
          </w:p>
        </w:tc>
        <w:tc>
          <w:tcPr>
            <w:tcW w:w="118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D3C78" w:rsidRDefault="003D3C78" w:rsidP="00392EEC">
            <w:pPr>
              <w:pStyle w:val="DefaultStyle"/>
              <w:jc w:val="right"/>
            </w:pPr>
            <w:r>
              <w:rPr>
                <w:sz w:val="16"/>
              </w:rPr>
              <w:t>664,00</w:t>
            </w:r>
          </w:p>
        </w:tc>
        <w:tc>
          <w:tcPr>
            <w:tcW w:w="89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D3C78" w:rsidRDefault="003D3C78" w:rsidP="00392EEC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D3C78" w:rsidRDefault="003D3C78" w:rsidP="00392EEC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3D3C78" w:rsidTr="008E016A">
        <w:trPr>
          <w:trHeight w:hRule="exact" w:val="410"/>
        </w:trPr>
        <w:tc>
          <w:tcPr>
            <w:tcW w:w="77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D3C78" w:rsidRDefault="003D3C78" w:rsidP="00392EEC">
            <w:pPr>
              <w:pStyle w:val="DefaultStyle1"/>
            </w:pPr>
            <w:r>
              <w:t>R459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3D3C78" w:rsidRDefault="003D3C78" w:rsidP="00392EEC">
            <w:pPr>
              <w:pStyle w:val="EMPTYCELLSTYLE"/>
            </w:pPr>
          </w:p>
        </w:tc>
        <w:tc>
          <w:tcPr>
            <w:tcW w:w="118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D3C78" w:rsidRDefault="003D3C78" w:rsidP="00392EEC">
            <w:pPr>
              <w:pStyle w:val="DefaultStyle1"/>
            </w:pPr>
            <w:r>
              <w:t>32399</w:t>
            </w:r>
          </w:p>
        </w:tc>
        <w:tc>
          <w:tcPr>
            <w:tcW w:w="5631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D3C78" w:rsidRDefault="003D3C78" w:rsidP="00392EEC">
            <w:pPr>
              <w:pStyle w:val="DefaultStyle1"/>
            </w:pPr>
            <w:r>
              <w:t>PROJEKT RAZVOJA INFRASTRUKTURE ŠIROKOPOJASNOG PRISTUPA</w:t>
            </w:r>
          </w:p>
        </w:tc>
        <w:tc>
          <w:tcPr>
            <w:tcW w:w="118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D3C78" w:rsidRDefault="003D3C78" w:rsidP="00392EEC">
            <w:pPr>
              <w:pStyle w:val="DefaultStyle1"/>
              <w:jc w:val="right"/>
            </w:pPr>
            <w:r>
              <w:t>664,00</w:t>
            </w:r>
          </w:p>
        </w:tc>
        <w:tc>
          <w:tcPr>
            <w:tcW w:w="89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D3C78" w:rsidRDefault="003D3C78" w:rsidP="00392EEC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D3C78" w:rsidRDefault="003D3C78" w:rsidP="00392EEC">
            <w:pPr>
              <w:pStyle w:val="DefaultStyle1"/>
              <w:jc w:val="right"/>
            </w:pPr>
            <w:r>
              <w:t>0,00%</w:t>
            </w:r>
          </w:p>
        </w:tc>
      </w:tr>
    </w:tbl>
    <w:p w:rsidR="008E016A" w:rsidRDefault="008E016A" w:rsidP="0018737F">
      <w:pPr>
        <w:pStyle w:val="Bezproreda"/>
        <w:jc w:val="both"/>
        <w:rPr>
          <w:rFonts w:ascii="Times New Roman" w:hAnsi="Times New Roman" w:cs="Times New Roman"/>
        </w:rPr>
      </w:pPr>
    </w:p>
    <w:p w:rsidR="00B733AB" w:rsidRDefault="00B733AB" w:rsidP="0018737F">
      <w:pPr>
        <w:pStyle w:val="Bezproreda"/>
        <w:jc w:val="both"/>
        <w:rPr>
          <w:rFonts w:ascii="Times New Roman" w:hAnsi="Times New Roman" w:cs="Times New Roman"/>
        </w:rPr>
      </w:pPr>
    </w:p>
    <w:p w:rsidR="00B733AB" w:rsidRDefault="00B733AB" w:rsidP="00B733A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AB">
        <w:rPr>
          <w:rFonts w:ascii="Times New Roman" w:hAnsi="Times New Roman" w:cs="Times New Roman"/>
          <w:b/>
          <w:sz w:val="24"/>
          <w:szCs w:val="24"/>
        </w:rPr>
        <w:t>Program 0100 Priprema i donošenje akata</w:t>
      </w:r>
      <w:r w:rsidRPr="00B733AB">
        <w:rPr>
          <w:rFonts w:ascii="Times New Roman" w:hAnsi="Times New Roman" w:cs="Times New Roman"/>
          <w:sz w:val="24"/>
          <w:szCs w:val="24"/>
        </w:rPr>
        <w:t>- planirani su rashodi u iznosu 2.322,00 EUR, a izvršenje s 30.06.2023. godine iznosi 84,95 EUR. Realizacija programa 3,66 % u odnosu na planirano. Program se sastoji od aktivnosti predstavnička i izvršna tijela.</w:t>
      </w:r>
    </w:p>
    <w:p w:rsidR="00B733AB" w:rsidRPr="00B733AB" w:rsidRDefault="00C21DD1" w:rsidP="00C21DD1">
      <w:pPr>
        <w:pStyle w:val="Opisslike"/>
        <w:rPr>
          <w:rFonts w:ascii="Times New Roman" w:hAnsi="Times New Roman" w:cs="Times New Roman"/>
          <w:sz w:val="24"/>
          <w:szCs w:val="24"/>
        </w:rPr>
      </w:pPr>
      <w:bookmarkStart w:id="38" w:name="_Toc141253536"/>
      <w:r>
        <w:lastRenderedPageBreak/>
        <w:t xml:space="preserve">Tablica  </w:t>
      </w:r>
      <w:fldSimple w:instr=" SEQ Tablica_ \* ARABIC ">
        <w:r w:rsidR="00C333E7">
          <w:rPr>
            <w:noProof/>
          </w:rPr>
          <w:t>37</w:t>
        </w:r>
      </w:fldSimple>
      <w:r w:rsidR="004B531B">
        <w:t xml:space="preserve"> Razdjel 001 - </w:t>
      </w:r>
      <w:r>
        <w:t xml:space="preserve"> Program Priprema i donošenje akata</w:t>
      </w:r>
      <w:bookmarkEnd w:id="38"/>
    </w:p>
    <w:tbl>
      <w:tblPr>
        <w:tblW w:w="106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537"/>
        <w:gridCol w:w="220"/>
        <w:gridCol w:w="120"/>
        <w:gridCol w:w="1175"/>
        <w:gridCol w:w="5597"/>
        <w:gridCol w:w="1110"/>
        <w:gridCol w:w="992"/>
        <w:gridCol w:w="851"/>
      </w:tblGrid>
      <w:tr w:rsidR="00825A33" w:rsidTr="00825A33">
        <w:trPr>
          <w:trHeight w:hRule="exact" w:val="389"/>
        </w:trPr>
        <w:tc>
          <w:tcPr>
            <w:tcW w:w="40" w:type="dxa"/>
          </w:tcPr>
          <w:p w:rsidR="00825A33" w:rsidRDefault="00825A33" w:rsidP="00CD3461">
            <w:pPr>
              <w:pStyle w:val="EMPTYCELLSTYLE"/>
            </w:pPr>
          </w:p>
        </w:tc>
        <w:tc>
          <w:tcPr>
            <w:tcW w:w="537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Pr="004A2E78" w:rsidRDefault="00825A33" w:rsidP="00CD3461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Pr="004A2E78" w:rsidRDefault="00825A33" w:rsidP="00CD3461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7" w:type="dxa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25A33" w:rsidRPr="004A2E78" w:rsidRDefault="00825A33" w:rsidP="00CD3461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2E78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10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Pr="004A2E78" w:rsidRDefault="00825A33" w:rsidP="00CD3461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E78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2023.</w:t>
            </w:r>
          </w:p>
        </w:tc>
        <w:tc>
          <w:tcPr>
            <w:tcW w:w="992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Pr="004A2E78" w:rsidRDefault="00825A33" w:rsidP="00CD3461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E78">
              <w:rPr>
                <w:rFonts w:ascii="Times New Roman" w:hAnsi="Times New Roman" w:cs="Times New Roman"/>
                <w:sz w:val="16"/>
                <w:szCs w:val="16"/>
              </w:rPr>
              <w:t>Izvršenje       2023.</w:t>
            </w:r>
          </w:p>
        </w:tc>
        <w:tc>
          <w:tcPr>
            <w:tcW w:w="851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Pr="004A2E78" w:rsidRDefault="00825A33" w:rsidP="00CD3461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E78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825A33" w:rsidTr="00825A33">
        <w:trPr>
          <w:trHeight w:hRule="exact" w:val="327"/>
        </w:trPr>
        <w:tc>
          <w:tcPr>
            <w:tcW w:w="40" w:type="dxa"/>
          </w:tcPr>
          <w:p w:rsidR="00825A33" w:rsidRDefault="00825A33" w:rsidP="00CD3461">
            <w:pPr>
              <w:pStyle w:val="EMPTYCELLSTYLE"/>
            </w:pPr>
          </w:p>
        </w:tc>
        <w:tc>
          <w:tcPr>
            <w:tcW w:w="53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prog3"/>
            </w:pPr>
          </w:p>
        </w:tc>
        <w:tc>
          <w:tcPr>
            <w:tcW w:w="1515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prog3"/>
            </w:pPr>
            <w:r>
              <w:rPr>
                <w:sz w:val="16"/>
              </w:rPr>
              <w:t>Aktivnost A100100</w:t>
            </w:r>
          </w:p>
        </w:tc>
        <w:tc>
          <w:tcPr>
            <w:tcW w:w="5597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25A33" w:rsidRDefault="00825A33" w:rsidP="00CD3461">
            <w:pPr>
              <w:pStyle w:val="prog3"/>
            </w:pPr>
            <w:r>
              <w:rPr>
                <w:sz w:val="16"/>
              </w:rPr>
              <w:t>Predstavnička i izvršna tijela</w:t>
            </w:r>
          </w:p>
        </w:tc>
        <w:tc>
          <w:tcPr>
            <w:tcW w:w="1110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825A33">
            <w:pPr>
              <w:pStyle w:val="prog3"/>
              <w:ind w:left="-166"/>
              <w:jc w:val="right"/>
            </w:pPr>
            <w:r>
              <w:rPr>
                <w:sz w:val="16"/>
              </w:rPr>
              <w:t>2.322,00</w:t>
            </w:r>
          </w:p>
        </w:tc>
        <w:tc>
          <w:tcPr>
            <w:tcW w:w="99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prog3"/>
              <w:jc w:val="right"/>
            </w:pPr>
            <w:r>
              <w:rPr>
                <w:sz w:val="16"/>
              </w:rPr>
              <w:t>84,95</w:t>
            </w:r>
          </w:p>
        </w:tc>
        <w:tc>
          <w:tcPr>
            <w:tcW w:w="851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prog3"/>
              <w:jc w:val="right"/>
            </w:pPr>
            <w:r>
              <w:rPr>
                <w:sz w:val="16"/>
              </w:rPr>
              <w:t>3,66%</w:t>
            </w:r>
          </w:p>
        </w:tc>
      </w:tr>
      <w:tr w:rsidR="00825A33" w:rsidTr="00825A33">
        <w:trPr>
          <w:trHeight w:hRule="exact" w:val="327"/>
        </w:trPr>
        <w:tc>
          <w:tcPr>
            <w:tcW w:w="797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25A33" w:rsidRDefault="00825A33" w:rsidP="00CD3461">
            <w:pPr>
              <w:pStyle w:val="EMPTYCELLSTYLE"/>
            </w:pPr>
          </w:p>
        </w:tc>
        <w:tc>
          <w:tcPr>
            <w:tcW w:w="117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DefaultStyle"/>
            </w:pPr>
            <w:r>
              <w:rPr>
                <w:sz w:val="16"/>
              </w:rPr>
              <w:t>32</w:t>
            </w:r>
          </w:p>
        </w:tc>
        <w:tc>
          <w:tcPr>
            <w:tcW w:w="5597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25A33" w:rsidRDefault="00825A33" w:rsidP="00CD3461">
            <w:pPr>
              <w:pStyle w:val="DefaultStyle"/>
            </w:pPr>
            <w:r>
              <w:rPr>
                <w:sz w:val="16"/>
              </w:rPr>
              <w:t>Materijalni rashodi</w:t>
            </w:r>
          </w:p>
        </w:tc>
        <w:tc>
          <w:tcPr>
            <w:tcW w:w="111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DefaultStyle"/>
              <w:jc w:val="right"/>
            </w:pPr>
            <w:r>
              <w:rPr>
                <w:sz w:val="16"/>
              </w:rPr>
              <w:t>995,00</w:t>
            </w:r>
          </w:p>
        </w:tc>
        <w:tc>
          <w:tcPr>
            <w:tcW w:w="99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DefaultStyle"/>
              <w:jc w:val="right"/>
            </w:pPr>
            <w:r>
              <w:rPr>
                <w:sz w:val="16"/>
              </w:rPr>
              <w:t>84,95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DefaultStyle"/>
              <w:jc w:val="right"/>
            </w:pPr>
            <w:r>
              <w:rPr>
                <w:sz w:val="16"/>
              </w:rPr>
              <w:t>8,54%</w:t>
            </w:r>
          </w:p>
        </w:tc>
      </w:tr>
      <w:tr w:rsidR="00825A33" w:rsidTr="00825A33">
        <w:trPr>
          <w:trHeight w:hRule="exact" w:val="327"/>
        </w:trPr>
        <w:tc>
          <w:tcPr>
            <w:tcW w:w="797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DefaultStyle1"/>
            </w:pPr>
            <w:r>
              <w:t>R214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25A33" w:rsidRDefault="00825A33" w:rsidP="00CD3461">
            <w:pPr>
              <w:pStyle w:val="EMPTYCELLSTYLE"/>
            </w:pPr>
          </w:p>
        </w:tc>
        <w:tc>
          <w:tcPr>
            <w:tcW w:w="117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DefaultStyle1"/>
            </w:pPr>
            <w:r>
              <w:t>32111</w:t>
            </w:r>
          </w:p>
        </w:tc>
        <w:tc>
          <w:tcPr>
            <w:tcW w:w="5597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25A33" w:rsidRDefault="00825A33" w:rsidP="00CD3461">
            <w:pPr>
              <w:pStyle w:val="DefaultStyle1"/>
            </w:pPr>
            <w:r>
              <w:t>Dnevnice za službeni put u zemlji</w:t>
            </w:r>
          </w:p>
        </w:tc>
        <w:tc>
          <w:tcPr>
            <w:tcW w:w="111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DefaultStyle1"/>
              <w:jc w:val="right"/>
            </w:pPr>
            <w:r>
              <w:t>265,00</w:t>
            </w:r>
          </w:p>
        </w:tc>
        <w:tc>
          <w:tcPr>
            <w:tcW w:w="99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DefaultStyle1"/>
              <w:jc w:val="right"/>
            </w:pPr>
            <w:r>
              <w:t>53,10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DefaultStyle1"/>
              <w:jc w:val="right"/>
            </w:pPr>
            <w:r>
              <w:t>20,04%</w:t>
            </w:r>
          </w:p>
        </w:tc>
      </w:tr>
      <w:tr w:rsidR="00825A33" w:rsidTr="00825A33">
        <w:trPr>
          <w:trHeight w:hRule="exact" w:val="327"/>
        </w:trPr>
        <w:tc>
          <w:tcPr>
            <w:tcW w:w="797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DefaultStyle1"/>
            </w:pPr>
            <w:r>
              <w:t>R215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25A33" w:rsidRDefault="00825A33" w:rsidP="00CD3461">
            <w:pPr>
              <w:pStyle w:val="EMPTYCELLSTYLE"/>
            </w:pPr>
          </w:p>
        </w:tc>
        <w:tc>
          <w:tcPr>
            <w:tcW w:w="117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DefaultStyle1"/>
            </w:pPr>
            <w:r>
              <w:t>32141</w:t>
            </w:r>
          </w:p>
        </w:tc>
        <w:tc>
          <w:tcPr>
            <w:tcW w:w="5597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25A33" w:rsidRDefault="00825A33" w:rsidP="00CD3461">
            <w:pPr>
              <w:pStyle w:val="DefaultStyle1"/>
            </w:pPr>
            <w:r>
              <w:t>Naknada za korištenje privatnog automobila u službene svrhe</w:t>
            </w:r>
          </w:p>
        </w:tc>
        <w:tc>
          <w:tcPr>
            <w:tcW w:w="111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DefaultStyle1"/>
              <w:jc w:val="right"/>
            </w:pPr>
            <w:r>
              <w:t>664,00</w:t>
            </w:r>
          </w:p>
        </w:tc>
        <w:tc>
          <w:tcPr>
            <w:tcW w:w="99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DefaultStyle1"/>
              <w:jc w:val="right"/>
            </w:pPr>
            <w:r>
              <w:t>31,85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DefaultStyle1"/>
              <w:jc w:val="right"/>
            </w:pPr>
            <w:r>
              <w:t>4,80%</w:t>
            </w:r>
          </w:p>
        </w:tc>
      </w:tr>
      <w:tr w:rsidR="00825A33" w:rsidTr="00825A33">
        <w:trPr>
          <w:trHeight w:hRule="exact" w:val="429"/>
        </w:trPr>
        <w:tc>
          <w:tcPr>
            <w:tcW w:w="797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DefaultStyle1"/>
            </w:pPr>
            <w:r>
              <w:t>R230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25A33" w:rsidRDefault="00825A33" w:rsidP="00CD3461">
            <w:pPr>
              <w:pStyle w:val="EMPTYCELLSTYLE"/>
            </w:pPr>
          </w:p>
        </w:tc>
        <w:tc>
          <w:tcPr>
            <w:tcW w:w="117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DefaultStyle1"/>
            </w:pPr>
            <w:r>
              <w:t>32914</w:t>
            </w:r>
          </w:p>
        </w:tc>
        <w:tc>
          <w:tcPr>
            <w:tcW w:w="5597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25A33" w:rsidRDefault="00825A33" w:rsidP="00CD3461">
            <w:pPr>
              <w:pStyle w:val="DefaultStyle1"/>
            </w:pPr>
            <w:r>
              <w:t>Naknade troškova službenog puta članovima predstavničkih i izvršnih tijeka i upravnih vijeća</w:t>
            </w:r>
          </w:p>
        </w:tc>
        <w:tc>
          <w:tcPr>
            <w:tcW w:w="111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DefaultStyle1"/>
              <w:jc w:val="right"/>
            </w:pPr>
            <w:r>
              <w:t>66,00</w:t>
            </w:r>
          </w:p>
        </w:tc>
        <w:tc>
          <w:tcPr>
            <w:tcW w:w="99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DefaultStyle1"/>
              <w:jc w:val="right"/>
            </w:pPr>
            <w:r>
              <w:t>0,00%</w:t>
            </w:r>
          </w:p>
        </w:tc>
      </w:tr>
      <w:tr w:rsidR="00825A33" w:rsidTr="00825A33">
        <w:trPr>
          <w:trHeight w:hRule="exact" w:val="327"/>
        </w:trPr>
        <w:tc>
          <w:tcPr>
            <w:tcW w:w="797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25A33" w:rsidRDefault="00825A33" w:rsidP="00CD3461">
            <w:pPr>
              <w:pStyle w:val="EMPTYCELLSTYLE"/>
            </w:pPr>
          </w:p>
        </w:tc>
        <w:tc>
          <w:tcPr>
            <w:tcW w:w="117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DefaultStyle"/>
            </w:pPr>
            <w:r>
              <w:rPr>
                <w:sz w:val="16"/>
              </w:rPr>
              <w:t>38</w:t>
            </w:r>
          </w:p>
        </w:tc>
        <w:tc>
          <w:tcPr>
            <w:tcW w:w="5597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25A33" w:rsidRDefault="00825A33" w:rsidP="00CD3461">
            <w:pPr>
              <w:pStyle w:val="DefaultStyle"/>
            </w:pPr>
            <w:r>
              <w:rPr>
                <w:sz w:val="16"/>
              </w:rPr>
              <w:t>Ostali rashodi</w:t>
            </w:r>
          </w:p>
        </w:tc>
        <w:tc>
          <w:tcPr>
            <w:tcW w:w="111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DefaultStyle"/>
              <w:jc w:val="right"/>
            </w:pPr>
            <w:r>
              <w:rPr>
                <w:sz w:val="16"/>
              </w:rPr>
              <w:t>1.327,00</w:t>
            </w:r>
          </w:p>
        </w:tc>
        <w:tc>
          <w:tcPr>
            <w:tcW w:w="99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825A33" w:rsidTr="00825A33">
        <w:trPr>
          <w:trHeight w:hRule="exact" w:val="327"/>
        </w:trPr>
        <w:tc>
          <w:tcPr>
            <w:tcW w:w="797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DefaultStyle1"/>
            </w:pPr>
            <w:r>
              <w:t>R266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25A33" w:rsidRDefault="00825A33" w:rsidP="00CD3461">
            <w:pPr>
              <w:pStyle w:val="EMPTYCELLSTYLE"/>
            </w:pPr>
          </w:p>
        </w:tc>
        <w:tc>
          <w:tcPr>
            <w:tcW w:w="117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DefaultStyle1"/>
            </w:pPr>
            <w:r>
              <w:t>38511</w:t>
            </w:r>
          </w:p>
        </w:tc>
        <w:tc>
          <w:tcPr>
            <w:tcW w:w="5597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25A33" w:rsidRDefault="00825A33" w:rsidP="00CD3461">
            <w:pPr>
              <w:pStyle w:val="DefaultStyle1"/>
            </w:pPr>
            <w:r>
              <w:t>Proračunska zaliha</w:t>
            </w:r>
          </w:p>
        </w:tc>
        <w:tc>
          <w:tcPr>
            <w:tcW w:w="111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DefaultStyle1"/>
              <w:jc w:val="right"/>
            </w:pPr>
            <w:r>
              <w:t>1.327,00</w:t>
            </w:r>
          </w:p>
        </w:tc>
        <w:tc>
          <w:tcPr>
            <w:tcW w:w="99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25A33" w:rsidRDefault="00825A33" w:rsidP="00CD3461">
            <w:pPr>
              <w:pStyle w:val="DefaultStyle1"/>
              <w:jc w:val="right"/>
            </w:pPr>
            <w:r>
              <w:t>0,00%</w:t>
            </w:r>
          </w:p>
        </w:tc>
      </w:tr>
    </w:tbl>
    <w:p w:rsidR="003D3C78" w:rsidRDefault="003D3C78" w:rsidP="0018737F">
      <w:pPr>
        <w:pStyle w:val="Bezproreda"/>
        <w:jc w:val="both"/>
        <w:rPr>
          <w:rFonts w:ascii="Times New Roman" w:hAnsi="Times New Roman" w:cs="Times New Roman"/>
        </w:rPr>
      </w:pPr>
    </w:p>
    <w:p w:rsidR="00493C0E" w:rsidRDefault="004D5B24" w:rsidP="00B733A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733AB">
        <w:rPr>
          <w:rFonts w:ascii="Times New Roman" w:hAnsi="Times New Roman" w:cs="Times New Roman"/>
          <w:i/>
          <w:sz w:val="24"/>
        </w:rPr>
        <w:t>A</w:t>
      </w:r>
      <w:r w:rsidR="00496EA8" w:rsidRPr="00B733AB">
        <w:rPr>
          <w:rFonts w:ascii="Times New Roman" w:hAnsi="Times New Roman" w:cs="Times New Roman"/>
          <w:i/>
          <w:sz w:val="24"/>
        </w:rPr>
        <w:t>ktivnost</w:t>
      </w:r>
      <w:r w:rsidR="00B733AB" w:rsidRPr="00B733AB">
        <w:rPr>
          <w:rFonts w:ascii="Times New Roman" w:hAnsi="Times New Roman" w:cs="Times New Roman"/>
          <w:i/>
          <w:sz w:val="24"/>
        </w:rPr>
        <w:t xml:space="preserve"> A100100 </w:t>
      </w:r>
      <w:r w:rsidR="006410EF" w:rsidRPr="00B733AB">
        <w:rPr>
          <w:rFonts w:ascii="Times New Roman" w:hAnsi="Times New Roman" w:cs="Times New Roman"/>
          <w:i/>
          <w:sz w:val="24"/>
        </w:rPr>
        <w:t>P</w:t>
      </w:r>
      <w:r w:rsidR="00496EA8" w:rsidRPr="00B733AB">
        <w:rPr>
          <w:rFonts w:ascii="Times New Roman" w:hAnsi="Times New Roman" w:cs="Times New Roman"/>
          <w:i/>
          <w:sz w:val="24"/>
        </w:rPr>
        <w:t>redstavnička i izvršna tijela</w:t>
      </w:r>
      <w:r w:rsidR="00B733AB" w:rsidRPr="00B733AB">
        <w:rPr>
          <w:rFonts w:ascii="Times New Roman" w:hAnsi="Times New Roman" w:cs="Times New Roman"/>
          <w:sz w:val="24"/>
        </w:rPr>
        <w:t xml:space="preserve"> - </w:t>
      </w:r>
      <w:r w:rsidR="00496EA8" w:rsidRPr="00B733AB">
        <w:rPr>
          <w:rFonts w:ascii="Times New Roman" w:hAnsi="Times New Roman" w:cs="Times New Roman"/>
          <w:sz w:val="24"/>
        </w:rPr>
        <w:t xml:space="preserve"> </w:t>
      </w:r>
      <w:r w:rsidR="00B733AB">
        <w:rPr>
          <w:rFonts w:ascii="Times New Roman" w:hAnsi="Times New Roman" w:cs="Times New Roman"/>
          <w:sz w:val="24"/>
        </w:rPr>
        <w:t>rashodi u visi realizacije odnose se na naknadu za korištenje privatnog automobila u službene svrhe i dnevnice za službeni put u zemlji.</w:t>
      </w:r>
      <w:r w:rsidR="0055665C">
        <w:rPr>
          <w:rFonts w:ascii="Times New Roman" w:hAnsi="Times New Roman" w:cs="Times New Roman"/>
          <w:sz w:val="24"/>
        </w:rPr>
        <w:t xml:space="preserve"> Realizacija aktivnosti je 8,54% u odnosu na plan. </w:t>
      </w:r>
    </w:p>
    <w:p w:rsidR="0055665C" w:rsidRPr="00B733AB" w:rsidRDefault="0055665C" w:rsidP="00B733AB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55665C" w:rsidRDefault="00EF2503" w:rsidP="00CD346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D3461">
        <w:rPr>
          <w:rFonts w:ascii="Times New Roman" w:hAnsi="Times New Roman" w:cs="Times New Roman"/>
          <w:b/>
          <w:sz w:val="24"/>
        </w:rPr>
        <w:t>Program</w:t>
      </w:r>
      <w:r w:rsidR="00CD3461" w:rsidRPr="00CD3461">
        <w:rPr>
          <w:rFonts w:ascii="Times New Roman" w:hAnsi="Times New Roman" w:cs="Times New Roman"/>
          <w:b/>
          <w:sz w:val="24"/>
        </w:rPr>
        <w:t xml:space="preserve"> 0110</w:t>
      </w:r>
      <w:r w:rsidRPr="00CD3461">
        <w:rPr>
          <w:rFonts w:ascii="Times New Roman" w:hAnsi="Times New Roman" w:cs="Times New Roman"/>
          <w:b/>
          <w:sz w:val="24"/>
        </w:rPr>
        <w:t xml:space="preserve"> Upravljanje javnim financijama</w:t>
      </w:r>
      <w:r w:rsidR="00CD3461" w:rsidRPr="00CD3461">
        <w:rPr>
          <w:rFonts w:ascii="Times New Roman" w:hAnsi="Times New Roman" w:cs="Times New Roman"/>
          <w:b/>
          <w:sz w:val="24"/>
        </w:rPr>
        <w:t xml:space="preserve"> </w:t>
      </w:r>
      <w:r w:rsidR="00682EBD" w:rsidRPr="00CD3461">
        <w:rPr>
          <w:rFonts w:ascii="Times New Roman" w:hAnsi="Times New Roman" w:cs="Times New Roman"/>
          <w:sz w:val="24"/>
        </w:rPr>
        <w:t xml:space="preserve">- planirani </w:t>
      </w:r>
      <w:r w:rsidR="00CD3461" w:rsidRPr="00CD3461">
        <w:rPr>
          <w:rFonts w:ascii="Times New Roman" w:hAnsi="Times New Roman" w:cs="Times New Roman"/>
          <w:sz w:val="24"/>
        </w:rPr>
        <w:t xml:space="preserve">su </w:t>
      </w:r>
      <w:r w:rsidR="00682EBD" w:rsidRPr="00CD3461">
        <w:rPr>
          <w:rFonts w:ascii="Times New Roman" w:hAnsi="Times New Roman" w:cs="Times New Roman"/>
          <w:sz w:val="24"/>
        </w:rPr>
        <w:t xml:space="preserve">rashodi u iznosu </w:t>
      </w:r>
      <w:r w:rsidR="00CD3461" w:rsidRPr="00CD3461">
        <w:rPr>
          <w:rFonts w:ascii="Times New Roman" w:hAnsi="Times New Roman" w:cs="Times New Roman"/>
          <w:sz w:val="24"/>
        </w:rPr>
        <w:t>47.526,00 EUR</w:t>
      </w:r>
      <w:r w:rsidR="00682EBD" w:rsidRPr="00CD3461">
        <w:rPr>
          <w:rFonts w:ascii="Times New Roman" w:hAnsi="Times New Roman" w:cs="Times New Roman"/>
          <w:sz w:val="24"/>
        </w:rPr>
        <w:t xml:space="preserve">, </w:t>
      </w:r>
      <w:r w:rsidR="00CD3461" w:rsidRPr="00CD3461">
        <w:rPr>
          <w:rFonts w:ascii="Times New Roman" w:hAnsi="Times New Roman" w:cs="Times New Roman"/>
          <w:sz w:val="24"/>
        </w:rPr>
        <w:t xml:space="preserve">a </w:t>
      </w:r>
      <w:r w:rsidR="00682EBD" w:rsidRPr="00CD3461">
        <w:rPr>
          <w:rFonts w:ascii="Times New Roman" w:hAnsi="Times New Roman" w:cs="Times New Roman"/>
          <w:sz w:val="24"/>
        </w:rPr>
        <w:t xml:space="preserve">izvršenje s </w:t>
      </w:r>
      <w:r w:rsidR="00CD3461" w:rsidRPr="00CD3461">
        <w:rPr>
          <w:rFonts w:ascii="Times New Roman" w:hAnsi="Times New Roman" w:cs="Times New Roman"/>
          <w:sz w:val="24"/>
        </w:rPr>
        <w:t xml:space="preserve"> 30.06.2023</w:t>
      </w:r>
      <w:r w:rsidR="00E94BA5" w:rsidRPr="00CD3461">
        <w:rPr>
          <w:rFonts w:ascii="Times New Roman" w:hAnsi="Times New Roman" w:cs="Times New Roman"/>
          <w:sz w:val="24"/>
        </w:rPr>
        <w:t xml:space="preserve">. </w:t>
      </w:r>
      <w:r w:rsidR="00682EBD" w:rsidRPr="00CD3461">
        <w:rPr>
          <w:rFonts w:ascii="Times New Roman" w:hAnsi="Times New Roman" w:cs="Times New Roman"/>
          <w:sz w:val="24"/>
        </w:rPr>
        <w:t>godine iznosi</w:t>
      </w:r>
      <w:r w:rsidR="00CD3461" w:rsidRPr="00CD3461">
        <w:rPr>
          <w:rFonts w:ascii="Times New Roman" w:hAnsi="Times New Roman" w:cs="Times New Roman"/>
          <w:sz w:val="24"/>
        </w:rPr>
        <w:t xml:space="preserve"> 30.175,53 EUR</w:t>
      </w:r>
      <w:r w:rsidR="00682EBD" w:rsidRPr="00CD3461">
        <w:rPr>
          <w:rFonts w:ascii="Times New Roman" w:hAnsi="Times New Roman" w:cs="Times New Roman"/>
          <w:sz w:val="24"/>
        </w:rPr>
        <w:t>.</w:t>
      </w:r>
      <w:r w:rsidR="002F0936" w:rsidRPr="00CD3461">
        <w:rPr>
          <w:rFonts w:ascii="Times New Roman" w:hAnsi="Times New Roman" w:cs="Times New Roman"/>
          <w:sz w:val="24"/>
        </w:rPr>
        <w:t xml:space="preserve"> </w:t>
      </w:r>
      <w:r w:rsidR="00682EBD" w:rsidRPr="00CD3461">
        <w:rPr>
          <w:rFonts w:ascii="Times New Roman" w:hAnsi="Times New Roman" w:cs="Times New Roman"/>
          <w:sz w:val="24"/>
        </w:rPr>
        <w:t xml:space="preserve">Realizacija programa </w:t>
      </w:r>
      <w:r w:rsidR="00CD3461" w:rsidRPr="00CD3461">
        <w:rPr>
          <w:rFonts w:ascii="Times New Roman" w:hAnsi="Times New Roman" w:cs="Times New Roman"/>
          <w:sz w:val="24"/>
        </w:rPr>
        <w:t>63,49</w:t>
      </w:r>
      <w:r w:rsidR="00682EBD" w:rsidRPr="00CD3461">
        <w:rPr>
          <w:rFonts w:ascii="Times New Roman" w:hAnsi="Times New Roman" w:cs="Times New Roman"/>
          <w:sz w:val="24"/>
        </w:rPr>
        <w:t>% u odnosu na planirano.</w:t>
      </w:r>
      <w:r w:rsidR="00CD3461">
        <w:rPr>
          <w:rFonts w:ascii="Times New Roman" w:hAnsi="Times New Roman" w:cs="Times New Roman"/>
          <w:sz w:val="24"/>
        </w:rPr>
        <w:t xml:space="preserve"> Program se sastoji od aktivnosti materijalni i financijski rashodi.</w:t>
      </w:r>
    </w:p>
    <w:p w:rsidR="00C21DD1" w:rsidRPr="00CD3461" w:rsidRDefault="00C21DD1" w:rsidP="00C21DD1">
      <w:pPr>
        <w:pStyle w:val="Opisslike"/>
        <w:tabs>
          <w:tab w:val="left" w:pos="1215"/>
        </w:tabs>
        <w:rPr>
          <w:rFonts w:ascii="Times New Roman" w:hAnsi="Times New Roman" w:cs="Times New Roman"/>
          <w:sz w:val="24"/>
        </w:rPr>
      </w:pPr>
      <w:bookmarkStart w:id="39" w:name="_Toc141253537"/>
      <w:r>
        <w:t xml:space="preserve">Tablica  </w:t>
      </w:r>
      <w:fldSimple w:instr=" SEQ Tablica_ \* ARABIC ">
        <w:r w:rsidR="00C333E7">
          <w:rPr>
            <w:noProof/>
          </w:rPr>
          <w:t>38</w:t>
        </w:r>
      </w:fldSimple>
      <w:r>
        <w:t xml:space="preserve"> </w:t>
      </w:r>
      <w:r w:rsidR="004B531B">
        <w:t xml:space="preserve"> Razdjel 001 - </w:t>
      </w:r>
      <w:r>
        <w:t>Program Upravljanje javnim financijama</w:t>
      </w:r>
      <w:bookmarkEnd w:id="39"/>
    </w:p>
    <w:tbl>
      <w:tblPr>
        <w:tblW w:w="106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537"/>
        <w:gridCol w:w="214"/>
        <w:gridCol w:w="120"/>
        <w:gridCol w:w="1165"/>
        <w:gridCol w:w="5551"/>
        <w:gridCol w:w="1030"/>
        <w:gridCol w:w="1134"/>
        <w:gridCol w:w="851"/>
      </w:tblGrid>
      <w:tr w:rsidR="00CD3461" w:rsidRPr="00CD3461" w:rsidTr="00CD3461">
        <w:trPr>
          <w:trHeight w:hRule="exact" w:val="397"/>
        </w:trPr>
        <w:tc>
          <w:tcPr>
            <w:tcW w:w="40" w:type="dxa"/>
            <w:shd w:val="clear" w:color="auto" w:fill="FFF2CC" w:themeFill="accent4" w:themeFillTint="33"/>
          </w:tcPr>
          <w:p w:rsidR="00CD3461" w:rsidRPr="00CD3461" w:rsidRDefault="00CD3461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D3461" w:rsidRPr="00CD3461" w:rsidRDefault="00CD3461" w:rsidP="00CD3461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D3461" w:rsidRPr="00CD3461" w:rsidRDefault="00CD3461" w:rsidP="00CD3461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1" w:type="dxa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D3461" w:rsidRPr="00CD3461" w:rsidRDefault="00CD3461" w:rsidP="00CD3461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461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030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D3461" w:rsidRPr="00CD3461" w:rsidRDefault="00CD3461" w:rsidP="00CD3461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3461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2023.</w:t>
            </w:r>
          </w:p>
        </w:tc>
        <w:tc>
          <w:tcPr>
            <w:tcW w:w="1134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D3461" w:rsidRPr="00CD3461" w:rsidRDefault="00CD3461" w:rsidP="00CD3461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3461">
              <w:rPr>
                <w:rFonts w:ascii="Times New Roman" w:hAnsi="Times New Roman" w:cs="Times New Roman"/>
                <w:sz w:val="16"/>
                <w:szCs w:val="16"/>
              </w:rPr>
              <w:t>Izvršenje       2023.</w:t>
            </w:r>
          </w:p>
        </w:tc>
        <w:tc>
          <w:tcPr>
            <w:tcW w:w="851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D3461" w:rsidRPr="00CD3461" w:rsidRDefault="00CD3461" w:rsidP="00CD3461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3461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CD3461" w:rsidRPr="00CD3461" w:rsidTr="00CD3461">
        <w:trPr>
          <w:trHeight w:hRule="exact" w:val="285"/>
        </w:trPr>
        <w:tc>
          <w:tcPr>
            <w:tcW w:w="40" w:type="dxa"/>
          </w:tcPr>
          <w:p w:rsidR="007A5052" w:rsidRPr="00CD3461" w:rsidRDefault="007A5052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prog3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prog3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  <w:sz w:val="16"/>
              </w:rPr>
              <w:t>Aktivnost A100110</w:t>
            </w:r>
          </w:p>
        </w:tc>
        <w:tc>
          <w:tcPr>
            <w:tcW w:w="5551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052" w:rsidRPr="00CD3461" w:rsidRDefault="007A5052" w:rsidP="00CD3461">
            <w:pPr>
              <w:pStyle w:val="prog3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  <w:sz w:val="16"/>
              </w:rPr>
              <w:t>Materijalni i financijski rashodi</w:t>
            </w:r>
          </w:p>
        </w:tc>
        <w:tc>
          <w:tcPr>
            <w:tcW w:w="1030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  <w:sz w:val="16"/>
              </w:rPr>
              <w:t>68.762,00</w:t>
            </w:r>
          </w:p>
        </w:tc>
        <w:tc>
          <w:tcPr>
            <w:tcW w:w="1134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  <w:sz w:val="16"/>
              </w:rPr>
              <w:t>49.217,33</w:t>
            </w:r>
          </w:p>
        </w:tc>
        <w:tc>
          <w:tcPr>
            <w:tcW w:w="851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  <w:sz w:val="16"/>
              </w:rPr>
              <w:t>71,58%</w:t>
            </w:r>
          </w:p>
        </w:tc>
      </w:tr>
      <w:tr w:rsidR="00CD3461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A5052" w:rsidRPr="00CD3461" w:rsidRDefault="007A5052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"/>
              <w:rPr>
                <w:rFonts w:ascii="Times New Roman" w:hAnsi="Times New Roman" w:cs="Times New Roman"/>
                <w:b/>
              </w:rPr>
            </w:pPr>
            <w:r w:rsidRPr="00CD3461">
              <w:rPr>
                <w:rFonts w:ascii="Times New Roman" w:hAnsi="Times New Roman" w:cs="Times New Roman"/>
                <w:b/>
                <w:sz w:val="16"/>
              </w:rPr>
              <w:t>32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052" w:rsidRPr="00CD3461" w:rsidRDefault="007A5052" w:rsidP="00CD3461">
            <w:pPr>
              <w:pStyle w:val="DefaultStyle"/>
              <w:rPr>
                <w:rFonts w:ascii="Times New Roman" w:hAnsi="Times New Roman" w:cs="Times New Roman"/>
                <w:b/>
              </w:rPr>
            </w:pPr>
            <w:r w:rsidRPr="00CD3461">
              <w:rPr>
                <w:rFonts w:ascii="Times New Roman" w:hAnsi="Times New Roman" w:cs="Times New Roman"/>
                <w:b/>
                <w:sz w:val="16"/>
              </w:rPr>
              <w:t>Materijalni rashodi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"/>
              <w:jc w:val="right"/>
              <w:rPr>
                <w:rFonts w:ascii="Times New Roman" w:hAnsi="Times New Roman" w:cs="Times New Roman"/>
                <w:b/>
              </w:rPr>
            </w:pPr>
            <w:r w:rsidRPr="00CD3461">
              <w:rPr>
                <w:rFonts w:ascii="Times New Roman" w:hAnsi="Times New Roman" w:cs="Times New Roman"/>
                <w:b/>
                <w:sz w:val="16"/>
              </w:rPr>
              <w:t>46.054,00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"/>
              <w:jc w:val="right"/>
              <w:rPr>
                <w:rFonts w:ascii="Times New Roman" w:hAnsi="Times New Roman" w:cs="Times New Roman"/>
                <w:b/>
              </w:rPr>
            </w:pPr>
            <w:r w:rsidRPr="00CD3461">
              <w:rPr>
                <w:rFonts w:ascii="Times New Roman" w:hAnsi="Times New Roman" w:cs="Times New Roman"/>
                <w:b/>
                <w:sz w:val="16"/>
              </w:rPr>
              <w:t>29.117,97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"/>
              <w:jc w:val="right"/>
              <w:rPr>
                <w:rFonts w:ascii="Times New Roman" w:hAnsi="Times New Roman" w:cs="Times New Roman"/>
                <w:b/>
              </w:rPr>
            </w:pPr>
            <w:r w:rsidRPr="00CD3461">
              <w:rPr>
                <w:rFonts w:ascii="Times New Roman" w:hAnsi="Times New Roman" w:cs="Times New Roman"/>
                <w:b/>
                <w:sz w:val="16"/>
              </w:rPr>
              <w:t>63,23%</w:t>
            </w:r>
          </w:p>
        </w:tc>
      </w:tr>
      <w:tr w:rsidR="00CD3461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R216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A5052" w:rsidRPr="00CD3461" w:rsidRDefault="007A5052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32243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Materijal i dijelovi za tekuće i investicijsko održavanje transportnih sredstava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1.062,00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249,14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23,46%</w:t>
            </w:r>
          </w:p>
        </w:tc>
      </w:tr>
      <w:tr w:rsidR="00CD3461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R217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A5052" w:rsidRPr="00CD3461" w:rsidRDefault="007A5052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32252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Auto gume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580,80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0,00%</w:t>
            </w:r>
          </w:p>
        </w:tc>
      </w:tr>
      <w:tr w:rsidR="00CD3461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R218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A5052" w:rsidRPr="00CD3461" w:rsidRDefault="007A5052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32271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Službena, radna i zaštitna odjeća i obuća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664,00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1.827,36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275,20%</w:t>
            </w:r>
          </w:p>
        </w:tc>
      </w:tr>
      <w:tr w:rsidR="00CD3461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R219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A5052" w:rsidRPr="00CD3461" w:rsidRDefault="007A5052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32319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Ostale usluge za komunikaciju i prijevoz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133,00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0,00%</w:t>
            </w:r>
          </w:p>
        </w:tc>
      </w:tr>
      <w:tr w:rsidR="00CD3461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R220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A5052" w:rsidRPr="00CD3461" w:rsidRDefault="007A5052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32323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Usluge tekućeg i investicijskog održavanja prijevoznih sredstava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2.787,00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5.907,52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211,97%</w:t>
            </w:r>
          </w:p>
        </w:tc>
      </w:tr>
      <w:tr w:rsidR="00CD3461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R221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A5052" w:rsidRPr="00CD3461" w:rsidRDefault="007A5052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32342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Iznošenje i odvoz smeća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531,00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231,84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43,66%</w:t>
            </w:r>
          </w:p>
        </w:tc>
      </w:tr>
      <w:tr w:rsidR="00CD3461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R452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A5052" w:rsidRPr="00CD3461" w:rsidRDefault="007A5052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32354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Licence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664,00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131,89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19,86%</w:t>
            </w:r>
          </w:p>
        </w:tc>
      </w:tr>
      <w:tr w:rsidR="00CD3461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R222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A5052" w:rsidRPr="00CD3461" w:rsidRDefault="007A5052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32359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Ostale  zakupnine i najamnine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3.716,00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1.230,43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33,11%</w:t>
            </w:r>
          </w:p>
        </w:tc>
      </w:tr>
      <w:tr w:rsidR="00CD3461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R223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A5052" w:rsidRPr="00CD3461" w:rsidRDefault="007A5052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32371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Autorski honorari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1.327,00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22,61%</w:t>
            </w:r>
          </w:p>
        </w:tc>
      </w:tr>
      <w:tr w:rsidR="00CD3461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R224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A5052" w:rsidRPr="00CD3461" w:rsidRDefault="007A5052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32379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Usluge računovodstvenog i poreznog savjetovanja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597,00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0,00%</w:t>
            </w:r>
          </w:p>
        </w:tc>
      </w:tr>
      <w:tr w:rsidR="00CD3461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R225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A5052" w:rsidRPr="00CD3461" w:rsidRDefault="007A5052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32393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Uređenje prostora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398,00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0,00%</w:t>
            </w:r>
          </w:p>
        </w:tc>
      </w:tr>
      <w:tr w:rsidR="00CD3461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R226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A5052" w:rsidRPr="00CD3461" w:rsidRDefault="007A5052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32394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Usluge pri registraciji prijevoznih sredstava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597,00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139,61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23,39%</w:t>
            </w:r>
          </w:p>
        </w:tc>
      </w:tr>
      <w:tr w:rsidR="00CD3461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R227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A5052" w:rsidRPr="00CD3461" w:rsidRDefault="007A5052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32395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Usluge čišćenja, pranja i slično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28.535,00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15.249,96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53,44%</w:t>
            </w:r>
          </w:p>
        </w:tc>
      </w:tr>
      <w:tr w:rsidR="00CD3461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R229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A5052" w:rsidRPr="00CD3461" w:rsidRDefault="007A5052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32411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Naknade troškova puta van radnog odnosa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398,00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0,00%</w:t>
            </w:r>
          </w:p>
        </w:tc>
      </w:tr>
      <w:tr w:rsidR="007A5052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R231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A5052" w:rsidRPr="00CD3461" w:rsidRDefault="007A5052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32951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Upravne i administrativne pristojbe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265,00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26,54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10,02%</w:t>
            </w:r>
          </w:p>
        </w:tc>
      </w:tr>
      <w:tr w:rsidR="007A5052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R232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A5052" w:rsidRPr="00CD3461" w:rsidRDefault="007A5052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32952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Sudske pristojbe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664,00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499,99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75,30%</w:t>
            </w:r>
          </w:p>
        </w:tc>
      </w:tr>
      <w:tr w:rsidR="007A5052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R233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A5052" w:rsidRPr="00CD3461" w:rsidRDefault="007A5052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32953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Javnobilježničke pristojbe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1.725,00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32,65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1,89%</w:t>
            </w:r>
          </w:p>
        </w:tc>
      </w:tr>
      <w:tr w:rsidR="007A5052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R235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A5052" w:rsidRPr="00CD3461" w:rsidRDefault="007A5052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32959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Ostale pristojbe i naknade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133,00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63,72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47,91%</w:t>
            </w:r>
          </w:p>
        </w:tc>
      </w:tr>
      <w:tr w:rsidR="007A5052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R236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A5052" w:rsidRPr="00CD3461" w:rsidRDefault="007A5052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32961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Troškovi sudskih postupaka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1.593,00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2.514,02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157,82%</w:t>
            </w:r>
          </w:p>
        </w:tc>
      </w:tr>
      <w:tr w:rsidR="007A5052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R237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A5052" w:rsidRPr="00CD3461" w:rsidRDefault="007A5052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32991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Rashodi protokola (vijenci, cvijeće, svijeće i slično)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265,00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132,50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50,00%</w:t>
            </w:r>
          </w:p>
        </w:tc>
      </w:tr>
      <w:tr w:rsidR="007A5052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7A5052">
            <w:pPr>
              <w:pStyle w:val="DefaultStyle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A5052" w:rsidRPr="00CD3461" w:rsidRDefault="007A5052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7A5052">
            <w:pPr>
              <w:pStyle w:val="DefaultStyle1"/>
              <w:rPr>
                <w:rFonts w:ascii="Times New Roman" w:hAnsi="Times New Roman" w:cs="Times New Roman"/>
                <w:b/>
              </w:rPr>
            </w:pPr>
            <w:r w:rsidRPr="00CD3461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052" w:rsidRPr="00CD3461" w:rsidRDefault="007A5052" w:rsidP="007A5052">
            <w:pPr>
              <w:pStyle w:val="DefaultStyle1"/>
              <w:rPr>
                <w:rFonts w:ascii="Times New Roman" w:hAnsi="Times New Roman" w:cs="Times New Roman"/>
                <w:b/>
              </w:rPr>
            </w:pPr>
            <w:r w:rsidRPr="00CD3461">
              <w:rPr>
                <w:rFonts w:ascii="Times New Roman" w:hAnsi="Times New Roman" w:cs="Times New Roman"/>
                <w:b/>
              </w:rPr>
              <w:t>Financijski rashodi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CD3461" w:rsidP="007A5052">
            <w:pPr>
              <w:pStyle w:val="DefaultStyle1"/>
              <w:rPr>
                <w:rFonts w:ascii="Times New Roman" w:hAnsi="Times New Roman" w:cs="Times New Roman"/>
                <w:b/>
              </w:rPr>
            </w:pPr>
            <w:r w:rsidRPr="00CD3461">
              <w:rPr>
                <w:rFonts w:ascii="Times New Roman" w:hAnsi="Times New Roman" w:cs="Times New Roman"/>
                <w:b/>
              </w:rPr>
              <w:t xml:space="preserve">         </w:t>
            </w:r>
            <w:r w:rsidR="007A5052" w:rsidRPr="00CD3461">
              <w:rPr>
                <w:rFonts w:ascii="Times New Roman" w:hAnsi="Times New Roman" w:cs="Times New Roman"/>
                <w:b/>
              </w:rPr>
              <w:t>1.472,00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CD3461" w:rsidP="007A5052">
            <w:pPr>
              <w:pStyle w:val="DefaultStyle1"/>
              <w:rPr>
                <w:rFonts w:ascii="Times New Roman" w:hAnsi="Times New Roman" w:cs="Times New Roman"/>
                <w:b/>
              </w:rPr>
            </w:pPr>
            <w:r w:rsidRPr="00CD3461">
              <w:rPr>
                <w:rFonts w:ascii="Times New Roman" w:hAnsi="Times New Roman" w:cs="Times New Roman"/>
                <w:b/>
              </w:rPr>
              <w:t xml:space="preserve">           </w:t>
            </w:r>
            <w:r w:rsidR="007A5052" w:rsidRPr="00CD3461">
              <w:rPr>
                <w:rFonts w:ascii="Times New Roman" w:hAnsi="Times New Roman" w:cs="Times New Roman"/>
                <w:b/>
              </w:rPr>
              <w:t>1.057,56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CD3461" w:rsidP="007A5052">
            <w:pPr>
              <w:pStyle w:val="DefaultStyle1"/>
              <w:rPr>
                <w:rFonts w:ascii="Times New Roman" w:hAnsi="Times New Roman" w:cs="Times New Roman"/>
                <w:b/>
              </w:rPr>
            </w:pPr>
            <w:r w:rsidRPr="00CD3461">
              <w:rPr>
                <w:rFonts w:ascii="Times New Roman" w:hAnsi="Times New Roman" w:cs="Times New Roman"/>
                <w:b/>
              </w:rPr>
              <w:t xml:space="preserve">     </w:t>
            </w:r>
            <w:r w:rsidR="007A5052" w:rsidRPr="00CD3461">
              <w:rPr>
                <w:rFonts w:ascii="Times New Roman" w:hAnsi="Times New Roman" w:cs="Times New Roman"/>
                <w:b/>
              </w:rPr>
              <w:t>71,85%</w:t>
            </w:r>
          </w:p>
        </w:tc>
      </w:tr>
      <w:tr w:rsidR="007A5052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R238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A5052" w:rsidRPr="00CD3461" w:rsidRDefault="007A5052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34311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Usluge banaka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1.327,00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1.055,36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79,53%</w:t>
            </w:r>
          </w:p>
        </w:tc>
      </w:tr>
      <w:tr w:rsidR="007A5052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R239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A5052" w:rsidRPr="00CD3461" w:rsidRDefault="007A5052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34331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Zatezne kamate za poreze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0,00%</w:t>
            </w:r>
          </w:p>
        </w:tc>
      </w:tr>
      <w:tr w:rsidR="007A5052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R240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A5052" w:rsidRPr="00CD3461" w:rsidRDefault="007A5052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34332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Zatezne kamate na doprinose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0,00%</w:t>
            </w:r>
          </w:p>
        </w:tc>
      </w:tr>
      <w:tr w:rsidR="007A5052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R241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A5052" w:rsidRPr="00CD3461" w:rsidRDefault="007A5052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34333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Zatezne kamate iz poslovnih odnosa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2,20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16,92%</w:t>
            </w:r>
          </w:p>
        </w:tc>
      </w:tr>
      <w:tr w:rsidR="007A5052" w:rsidRPr="00CD3461" w:rsidTr="00733B4B">
        <w:trPr>
          <w:trHeight w:hRule="exact" w:val="373"/>
        </w:trPr>
        <w:tc>
          <w:tcPr>
            <w:tcW w:w="791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7A5052">
            <w:pPr>
              <w:pStyle w:val="DefaultStyle1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A5052" w:rsidRPr="00CD3461" w:rsidRDefault="007A5052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7A5052">
            <w:pPr>
              <w:pStyle w:val="DefaultStyle1"/>
              <w:rPr>
                <w:rFonts w:ascii="Times New Roman" w:hAnsi="Times New Roman" w:cs="Times New Roman"/>
                <w:b/>
              </w:rPr>
            </w:pPr>
            <w:r w:rsidRPr="00CD3461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5551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052" w:rsidRPr="00CD3461" w:rsidRDefault="007A5052" w:rsidP="007A5052">
            <w:pPr>
              <w:pStyle w:val="DefaultStyle1"/>
              <w:rPr>
                <w:rFonts w:ascii="Times New Roman" w:hAnsi="Times New Roman" w:cs="Times New Roman"/>
                <w:b/>
              </w:rPr>
            </w:pPr>
            <w:r w:rsidRPr="00CD3461">
              <w:rPr>
                <w:rFonts w:ascii="Times New Roman" w:hAnsi="Times New Roman" w:cs="Times New Roman"/>
                <w:b/>
              </w:rPr>
              <w:t>Izdaci za otplatu glavnice primljenih kredita i zajmova</w:t>
            </w:r>
          </w:p>
        </w:tc>
        <w:tc>
          <w:tcPr>
            <w:tcW w:w="1030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CD3461" w:rsidP="007A5052">
            <w:pPr>
              <w:pStyle w:val="DefaultStyle1"/>
              <w:rPr>
                <w:rFonts w:ascii="Times New Roman" w:hAnsi="Times New Roman" w:cs="Times New Roman"/>
                <w:b/>
              </w:rPr>
            </w:pPr>
            <w:r w:rsidRPr="00CD3461">
              <w:rPr>
                <w:rFonts w:ascii="Times New Roman" w:hAnsi="Times New Roman" w:cs="Times New Roman"/>
                <w:b/>
              </w:rPr>
              <w:t xml:space="preserve">      </w:t>
            </w:r>
            <w:r w:rsidR="007A5052" w:rsidRPr="00CD3461">
              <w:rPr>
                <w:rFonts w:ascii="Times New Roman" w:hAnsi="Times New Roman" w:cs="Times New Roman"/>
                <w:b/>
              </w:rPr>
              <w:t>21.236,00</w:t>
            </w:r>
          </w:p>
        </w:tc>
        <w:tc>
          <w:tcPr>
            <w:tcW w:w="1134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CD3461" w:rsidP="007A5052">
            <w:pPr>
              <w:pStyle w:val="DefaultStyle1"/>
              <w:rPr>
                <w:rFonts w:ascii="Times New Roman" w:hAnsi="Times New Roman" w:cs="Times New Roman"/>
                <w:b/>
              </w:rPr>
            </w:pPr>
            <w:r w:rsidRPr="00CD3461">
              <w:rPr>
                <w:rFonts w:ascii="Times New Roman" w:hAnsi="Times New Roman" w:cs="Times New Roman"/>
                <w:b/>
              </w:rPr>
              <w:t xml:space="preserve">         </w:t>
            </w:r>
            <w:r w:rsidR="007A5052" w:rsidRPr="00CD3461">
              <w:rPr>
                <w:rFonts w:ascii="Times New Roman" w:hAnsi="Times New Roman" w:cs="Times New Roman"/>
                <w:b/>
              </w:rPr>
              <w:t>19.041,80</w:t>
            </w:r>
          </w:p>
        </w:tc>
        <w:tc>
          <w:tcPr>
            <w:tcW w:w="851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CD3461" w:rsidP="007A5052">
            <w:pPr>
              <w:pStyle w:val="DefaultStyle1"/>
              <w:rPr>
                <w:rFonts w:ascii="Times New Roman" w:hAnsi="Times New Roman" w:cs="Times New Roman"/>
                <w:b/>
              </w:rPr>
            </w:pPr>
            <w:r w:rsidRPr="00CD3461">
              <w:rPr>
                <w:rFonts w:ascii="Times New Roman" w:hAnsi="Times New Roman" w:cs="Times New Roman"/>
                <w:b/>
              </w:rPr>
              <w:t xml:space="preserve">     </w:t>
            </w:r>
            <w:r w:rsidR="007A5052" w:rsidRPr="00CD3461">
              <w:rPr>
                <w:rFonts w:ascii="Times New Roman" w:hAnsi="Times New Roman" w:cs="Times New Roman"/>
                <w:b/>
              </w:rPr>
              <w:t>89,67%</w:t>
            </w:r>
          </w:p>
        </w:tc>
      </w:tr>
      <w:tr w:rsidR="007A5052" w:rsidRPr="00CD3461" w:rsidTr="00CD3461">
        <w:trPr>
          <w:trHeight w:hRule="exact" w:val="285"/>
        </w:trPr>
        <w:tc>
          <w:tcPr>
            <w:tcW w:w="791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CF3F1A" w:rsidP="00CD3461">
            <w:pPr>
              <w:pStyle w:val="DefaultStyle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R458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A5052" w:rsidRPr="00CD3461" w:rsidRDefault="007A5052" w:rsidP="00CD3461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54711</w:t>
            </w:r>
          </w:p>
        </w:tc>
        <w:tc>
          <w:tcPr>
            <w:tcW w:w="555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Otplata glavnice primljenih zajmova od državnog proračuna</w:t>
            </w:r>
          </w:p>
        </w:tc>
        <w:tc>
          <w:tcPr>
            <w:tcW w:w="103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19.041,80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052" w:rsidRPr="00CD3461" w:rsidRDefault="007A5052" w:rsidP="00CD3461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CD3461">
              <w:rPr>
                <w:rFonts w:ascii="Times New Roman" w:hAnsi="Times New Roman" w:cs="Times New Roman"/>
              </w:rPr>
              <w:t>0,00%</w:t>
            </w:r>
          </w:p>
        </w:tc>
      </w:tr>
    </w:tbl>
    <w:p w:rsidR="0055665C" w:rsidRDefault="0055665C" w:rsidP="00682EBD">
      <w:pPr>
        <w:pStyle w:val="Bezproreda"/>
        <w:jc w:val="both"/>
        <w:rPr>
          <w:rFonts w:ascii="Times New Roman" w:hAnsi="Times New Roman" w:cs="Times New Roman"/>
        </w:rPr>
      </w:pPr>
    </w:p>
    <w:p w:rsidR="0055665C" w:rsidRDefault="0055665C" w:rsidP="00682EBD">
      <w:pPr>
        <w:pStyle w:val="Bezproreda"/>
        <w:jc w:val="both"/>
        <w:rPr>
          <w:rFonts w:ascii="Times New Roman" w:hAnsi="Times New Roman" w:cs="Times New Roman"/>
        </w:rPr>
      </w:pPr>
    </w:p>
    <w:p w:rsidR="00CD3461" w:rsidRPr="00936A95" w:rsidRDefault="00CD3461" w:rsidP="00CD3461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3461">
        <w:rPr>
          <w:rFonts w:ascii="Times New Roman" w:hAnsi="Times New Roman" w:cs="Times New Roman"/>
          <w:i/>
          <w:color w:val="0D0D0D" w:themeColor="text1" w:themeTint="F2"/>
          <w:sz w:val="24"/>
        </w:rPr>
        <w:t>Akt</w:t>
      </w:r>
      <w:r w:rsidR="00762075" w:rsidRPr="00CD3461">
        <w:rPr>
          <w:rFonts w:ascii="Times New Roman" w:hAnsi="Times New Roman" w:cs="Times New Roman"/>
          <w:i/>
          <w:color w:val="0D0D0D" w:themeColor="text1" w:themeTint="F2"/>
          <w:sz w:val="24"/>
        </w:rPr>
        <w:t>ivnost</w:t>
      </w:r>
      <w:r w:rsidRPr="00CD3461">
        <w:rPr>
          <w:rFonts w:ascii="Times New Roman" w:hAnsi="Times New Roman" w:cs="Times New Roman"/>
          <w:i/>
          <w:color w:val="0D0D0D" w:themeColor="text1" w:themeTint="F2"/>
          <w:sz w:val="24"/>
        </w:rPr>
        <w:t xml:space="preserve"> A100110 Materijalni i financijski rashod</w:t>
      </w:r>
      <w:r>
        <w:rPr>
          <w:rFonts w:ascii="Times New Roman" w:hAnsi="Times New Roman" w:cs="Times New Roman"/>
          <w:i/>
          <w:color w:val="0D0D0D" w:themeColor="text1" w:themeTint="F2"/>
          <w:sz w:val="24"/>
        </w:rPr>
        <w:t>i-</w:t>
      </w:r>
      <w:r w:rsidRPr="00CD3461">
        <w:rPr>
          <w:rFonts w:ascii="Times New Roman" w:hAnsi="Times New Roman" w:cs="Times New Roman"/>
          <w:sz w:val="24"/>
          <w:szCs w:val="24"/>
        </w:rPr>
        <w:t xml:space="preserve"> </w:t>
      </w:r>
      <w:r w:rsidRPr="00936A95">
        <w:rPr>
          <w:rFonts w:ascii="Times New Roman" w:hAnsi="Times New Roman" w:cs="Times New Roman"/>
          <w:sz w:val="24"/>
          <w:szCs w:val="24"/>
        </w:rPr>
        <w:t xml:space="preserve">troškovi se odnose na rashode za materijal i energiju </w:t>
      </w:r>
      <w:r w:rsidR="00170676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CF3F1A" w:rsidRPr="00CF3F1A">
        <w:rPr>
          <w:rFonts w:ascii="Times New Roman" w:hAnsi="Times New Roman" w:cs="Times New Roman"/>
          <w:sz w:val="24"/>
          <w:szCs w:val="24"/>
        </w:rPr>
        <w:t>2.657,30</w:t>
      </w:r>
      <w:r w:rsidR="00CF3F1A">
        <w:rPr>
          <w:rFonts w:ascii="Times New Roman" w:hAnsi="Times New Roman" w:cs="Times New Roman"/>
          <w:sz w:val="24"/>
          <w:szCs w:val="24"/>
        </w:rPr>
        <w:t xml:space="preserve"> EUR </w:t>
      </w:r>
      <w:r w:rsidRPr="00936A95">
        <w:rPr>
          <w:rFonts w:ascii="Times New Roman" w:hAnsi="Times New Roman" w:cs="Times New Roman"/>
          <w:sz w:val="24"/>
          <w:szCs w:val="24"/>
        </w:rPr>
        <w:t xml:space="preserve">,  rashode za usluge </w:t>
      </w:r>
      <w:r w:rsidR="00170676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CF3F1A" w:rsidRPr="00CF3F1A">
        <w:rPr>
          <w:rFonts w:ascii="Times New Roman" w:hAnsi="Times New Roman" w:cs="Times New Roman"/>
          <w:sz w:val="24"/>
          <w:szCs w:val="24"/>
        </w:rPr>
        <w:t>23.191,25</w:t>
      </w:r>
      <w:r w:rsidR="00CF3F1A">
        <w:rPr>
          <w:rFonts w:ascii="Times New Roman" w:hAnsi="Times New Roman" w:cs="Times New Roman"/>
          <w:sz w:val="24"/>
          <w:szCs w:val="24"/>
        </w:rPr>
        <w:t xml:space="preserve"> EUR</w:t>
      </w:r>
      <w:r w:rsidRPr="00936A95">
        <w:rPr>
          <w:rFonts w:ascii="Times New Roman" w:hAnsi="Times New Roman" w:cs="Times New Roman"/>
          <w:sz w:val="24"/>
          <w:szCs w:val="24"/>
        </w:rPr>
        <w:t>, ostale nespomenute rashode poslovanja (pristojbe, naknade, troškovi sudskih postupaka</w:t>
      </w:r>
      <w:r w:rsidR="00170676">
        <w:rPr>
          <w:rFonts w:ascii="Times New Roman" w:hAnsi="Times New Roman" w:cs="Times New Roman"/>
          <w:sz w:val="24"/>
          <w:szCs w:val="24"/>
        </w:rPr>
        <w:t xml:space="preserve"> i sl.</w:t>
      </w:r>
      <w:r w:rsidRPr="00936A95">
        <w:rPr>
          <w:rFonts w:ascii="Times New Roman" w:hAnsi="Times New Roman" w:cs="Times New Roman"/>
          <w:sz w:val="24"/>
          <w:szCs w:val="24"/>
        </w:rPr>
        <w:t xml:space="preserve">) </w:t>
      </w:r>
      <w:r w:rsidR="00170676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170676" w:rsidRPr="00170676">
        <w:rPr>
          <w:rFonts w:ascii="Times New Roman" w:hAnsi="Times New Roman" w:cs="Times New Roman"/>
          <w:sz w:val="24"/>
          <w:szCs w:val="24"/>
        </w:rPr>
        <w:t>3.269,42</w:t>
      </w:r>
      <w:r w:rsidR="00170676">
        <w:rPr>
          <w:rFonts w:ascii="Times New Roman" w:hAnsi="Times New Roman" w:cs="Times New Roman"/>
          <w:sz w:val="24"/>
          <w:szCs w:val="24"/>
        </w:rPr>
        <w:t xml:space="preserve"> EUR </w:t>
      </w:r>
      <w:r w:rsidRPr="00936A95">
        <w:rPr>
          <w:rFonts w:ascii="Times New Roman" w:hAnsi="Times New Roman" w:cs="Times New Roman"/>
          <w:sz w:val="24"/>
          <w:szCs w:val="24"/>
        </w:rPr>
        <w:t>te ostale financijske rashode (usluge banaka</w:t>
      </w:r>
      <w:r w:rsidR="00170676">
        <w:rPr>
          <w:rFonts w:ascii="Times New Roman" w:hAnsi="Times New Roman" w:cs="Times New Roman"/>
          <w:sz w:val="24"/>
          <w:szCs w:val="24"/>
        </w:rPr>
        <w:t xml:space="preserve"> i zatezne kamate iz poslovnih odnosa</w:t>
      </w:r>
      <w:r w:rsidRPr="00936A95">
        <w:rPr>
          <w:rFonts w:ascii="Times New Roman" w:hAnsi="Times New Roman" w:cs="Times New Roman"/>
          <w:sz w:val="24"/>
          <w:szCs w:val="24"/>
        </w:rPr>
        <w:t xml:space="preserve">)  </w:t>
      </w:r>
      <w:r w:rsidR="00170676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170676" w:rsidRPr="00170676">
        <w:rPr>
          <w:rFonts w:ascii="Times New Roman" w:hAnsi="Times New Roman" w:cs="Times New Roman"/>
          <w:sz w:val="24"/>
          <w:szCs w:val="24"/>
        </w:rPr>
        <w:t>1.057,56</w:t>
      </w:r>
      <w:r w:rsidR="00170676">
        <w:rPr>
          <w:rFonts w:ascii="Times New Roman" w:hAnsi="Times New Roman" w:cs="Times New Roman"/>
          <w:sz w:val="24"/>
          <w:szCs w:val="24"/>
        </w:rPr>
        <w:t xml:space="preserve"> EUR. U aktivnost ulaze i izdaci za</w:t>
      </w:r>
      <w:r w:rsidRPr="00936A95">
        <w:rPr>
          <w:rFonts w:ascii="Times New Roman" w:hAnsi="Times New Roman" w:cs="Times New Roman"/>
          <w:sz w:val="24"/>
          <w:szCs w:val="24"/>
        </w:rPr>
        <w:t xml:space="preserve"> </w:t>
      </w:r>
      <w:r w:rsidR="00170676">
        <w:rPr>
          <w:rFonts w:ascii="Times New Roman" w:hAnsi="Times New Roman" w:cs="Times New Roman"/>
          <w:sz w:val="24"/>
          <w:szCs w:val="24"/>
        </w:rPr>
        <w:t>otplatu glavnice primljenih kredita i zajmova od državnog proračuna u iznosu od 19.041,80 EUR, koji se nalaze u glavi 00102 Općinska uprava.</w:t>
      </w:r>
      <w:r w:rsidRPr="00936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075" w:rsidRDefault="00253D09" w:rsidP="00253D09">
      <w:pPr>
        <w:pStyle w:val="Bezproreda"/>
        <w:tabs>
          <w:tab w:val="left" w:pos="7388"/>
        </w:tabs>
        <w:spacing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</w:rPr>
        <w:tab/>
      </w:r>
    </w:p>
    <w:p w:rsidR="00F0336A" w:rsidRDefault="00253D09" w:rsidP="00340C29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Program 0150</w:t>
      </w:r>
      <w:r w:rsidRPr="004010C1">
        <w:rPr>
          <w:rFonts w:ascii="Times New Roman" w:hAnsi="Times New Roman" w:cs="Times New Roman"/>
          <w:b/>
        </w:rPr>
        <w:t xml:space="preserve"> Društvene djelatnosti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0A2A3C">
        <w:rPr>
          <w:rFonts w:ascii="Times New Roman" w:hAnsi="Times New Roman" w:cs="Times New Roman"/>
        </w:rPr>
        <w:t>planiran</w:t>
      </w:r>
      <w:r>
        <w:rPr>
          <w:rFonts w:ascii="Times New Roman" w:hAnsi="Times New Roman" w:cs="Times New Roman"/>
        </w:rPr>
        <w:t xml:space="preserve">i rashodi u iznosu </w:t>
      </w:r>
      <w:r w:rsidR="00340C29">
        <w:rPr>
          <w:rFonts w:ascii="Times New Roman" w:hAnsi="Times New Roman" w:cs="Times New Roman"/>
        </w:rPr>
        <w:t>69.865,00 EUR</w:t>
      </w:r>
      <w:r>
        <w:rPr>
          <w:rFonts w:ascii="Times New Roman" w:hAnsi="Times New Roman" w:cs="Times New Roman"/>
        </w:rPr>
        <w:t xml:space="preserve">, </w:t>
      </w:r>
      <w:r w:rsidR="00340C29">
        <w:rPr>
          <w:rFonts w:ascii="Times New Roman" w:hAnsi="Times New Roman" w:cs="Times New Roman"/>
        </w:rPr>
        <w:t xml:space="preserve"> s 30.06.2023. </w:t>
      </w:r>
      <w:r>
        <w:rPr>
          <w:rFonts w:ascii="Times New Roman" w:hAnsi="Times New Roman" w:cs="Times New Roman"/>
        </w:rPr>
        <w:t>i</w:t>
      </w:r>
      <w:r w:rsidR="00340C29">
        <w:rPr>
          <w:rFonts w:ascii="Times New Roman" w:hAnsi="Times New Roman" w:cs="Times New Roman"/>
        </w:rPr>
        <w:t>zvršeni</w:t>
      </w:r>
      <w:r w:rsidRPr="000A2A3C">
        <w:rPr>
          <w:rFonts w:ascii="Times New Roman" w:hAnsi="Times New Roman" w:cs="Times New Roman"/>
        </w:rPr>
        <w:t xml:space="preserve"> </w:t>
      </w:r>
      <w:r w:rsidR="00340C29">
        <w:rPr>
          <w:rFonts w:ascii="Times New Roman" w:hAnsi="Times New Roman" w:cs="Times New Roman"/>
        </w:rPr>
        <w:t>su u iznosu 28.106,64 EUR. ili 40,23% od plana. Program se sastoji od aktivnosti socijalna skrb i ostale društvene djelatnosti.</w:t>
      </w:r>
    </w:p>
    <w:p w:rsidR="00C21DD1" w:rsidRDefault="00C21DD1" w:rsidP="00C21DD1">
      <w:pPr>
        <w:pStyle w:val="Opisslike"/>
        <w:rPr>
          <w:rFonts w:ascii="Times New Roman" w:hAnsi="Times New Roman" w:cs="Times New Roman"/>
          <w:sz w:val="24"/>
        </w:rPr>
      </w:pPr>
      <w:bookmarkStart w:id="40" w:name="_Toc141253538"/>
      <w:r>
        <w:t xml:space="preserve">Tablica  </w:t>
      </w:r>
      <w:fldSimple w:instr=" SEQ Tablica_ \* ARABIC ">
        <w:r w:rsidR="00C333E7">
          <w:rPr>
            <w:noProof/>
          </w:rPr>
          <w:t>39</w:t>
        </w:r>
      </w:fldSimple>
      <w:r>
        <w:t xml:space="preserve"> </w:t>
      </w:r>
      <w:r w:rsidR="004B531B">
        <w:t xml:space="preserve">Razdjel 001 - </w:t>
      </w:r>
      <w:r>
        <w:t>Program Društvene djelatnosti</w:t>
      </w:r>
      <w:bookmarkEnd w:id="40"/>
    </w:p>
    <w:tbl>
      <w:tblPr>
        <w:tblW w:w="10774" w:type="dxa"/>
        <w:tblInd w:w="-1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199"/>
        <w:gridCol w:w="120"/>
        <w:gridCol w:w="1122"/>
        <w:gridCol w:w="25"/>
        <w:gridCol w:w="5439"/>
        <w:gridCol w:w="25"/>
        <w:gridCol w:w="1008"/>
        <w:gridCol w:w="993"/>
        <w:gridCol w:w="1134"/>
      </w:tblGrid>
      <w:tr w:rsidR="00253D09" w:rsidRPr="00333378" w:rsidTr="00253D09">
        <w:trPr>
          <w:trHeight w:hRule="exact" w:val="350"/>
        </w:trPr>
        <w:tc>
          <w:tcPr>
            <w:tcW w:w="709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4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53D09" w:rsidRPr="00333378" w:rsidRDefault="00253D09" w:rsidP="00750358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033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2023.</w:t>
            </w:r>
          </w:p>
        </w:tc>
        <w:tc>
          <w:tcPr>
            <w:tcW w:w="993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Izvršenje       2023.</w:t>
            </w:r>
          </w:p>
        </w:tc>
        <w:tc>
          <w:tcPr>
            <w:tcW w:w="1134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253D09" w:rsidRPr="00333378" w:rsidTr="00253D09">
        <w:trPr>
          <w:trHeight w:hRule="exact" w:val="282"/>
        </w:trPr>
        <w:tc>
          <w:tcPr>
            <w:tcW w:w="70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prog3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prog3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Aktivnost A100110</w:t>
            </w:r>
          </w:p>
        </w:tc>
        <w:tc>
          <w:tcPr>
            <w:tcW w:w="5464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53D09" w:rsidRPr="00333378" w:rsidRDefault="00253D09" w:rsidP="00750358">
            <w:pPr>
              <w:pStyle w:val="prog3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Socijalna skrb</w:t>
            </w:r>
          </w:p>
        </w:tc>
        <w:tc>
          <w:tcPr>
            <w:tcW w:w="1033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41.409,00</w:t>
            </w:r>
          </w:p>
        </w:tc>
        <w:tc>
          <w:tcPr>
            <w:tcW w:w="993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15.328,26</w:t>
            </w:r>
          </w:p>
        </w:tc>
        <w:tc>
          <w:tcPr>
            <w:tcW w:w="1134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37,02%</w:t>
            </w:r>
          </w:p>
        </w:tc>
      </w:tr>
      <w:tr w:rsidR="00253D09" w:rsidRPr="00333378" w:rsidTr="00253D09">
        <w:trPr>
          <w:trHeight w:hRule="exact" w:val="282"/>
        </w:trPr>
        <w:tc>
          <w:tcPr>
            <w:tcW w:w="9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253D09" w:rsidRPr="00333378" w:rsidRDefault="00253D09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37</w:t>
            </w:r>
          </w:p>
        </w:tc>
        <w:tc>
          <w:tcPr>
            <w:tcW w:w="5464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53D09" w:rsidRPr="00333378" w:rsidRDefault="00253D09" w:rsidP="00750358">
            <w:pPr>
              <w:pStyle w:val="DefaultStyle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Naknade građanima i kućanstvima na temelju osiguranja i druge naknade</w:t>
            </w:r>
          </w:p>
        </w:tc>
        <w:tc>
          <w:tcPr>
            <w:tcW w:w="10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41.409,00</w:t>
            </w:r>
          </w:p>
        </w:tc>
        <w:tc>
          <w:tcPr>
            <w:tcW w:w="99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15.328,26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37,02%</w:t>
            </w:r>
          </w:p>
        </w:tc>
      </w:tr>
      <w:tr w:rsidR="00253D09" w:rsidRPr="00333378" w:rsidTr="00253D09">
        <w:trPr>
          <w:trHeight w:hRule="exact" w:val="282"/>
        </w:trPr>
        <w:tc>
          <w:tcPr>
            <w:tcW w:w="9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R242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253D09" w:rsidRPr="00333378" w:rsidRDefault="00253D09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37217</w:t>
            </w:r>
          </w:p>
        </w:tc>
        <w:tc>
          <w:tcPr>
            <w:tcW w:w="5464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Porodiljne naknade i oprema za novorođenčad</w:t>
            </w:r>
          </w:p>
        </w:tc>
        <w:tc>
          <w:tcPr>
            <w:tcW w:w="10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10.883,00</w:t>
            </w:r>
          </w:p>
        </w:tc>
        <w:tc>
          <w:tcPr>
            <w:tcW w:w="99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4.247,12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39,03%</w:t>
            </w:r>
          </w:p>
        </w:tc>
      </w:tr>
      <w:tr w:rsidR="00253D09" w:rsidRPr="00333378" w:rsidTr="00253D09">
        <w:trPr>
          <w:trHeight w:hRule="exact" w:val="282"/>
        </w:trPr>
        <w:tc>
          <w:tcPr>
            <w:tcW w:w="9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R244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253D09" w:rsidRPr="00333378" w:rsidRDefault="00253D09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37223</w:t>
            </w:r>
          </w:p>
        </w:tc>
        <w:tc>
          <w:tcPr>
            <w:tcW w:w="5464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Pomoć kućanstvima u naravi-stanovanje</w:t>
            </w:r>
          </w:p>
        </w:tc>
        <w:tc>
          <w:tcPr>
            <w:tcW w:w="10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1.327,00</w:t>
            </w:r>
          </w:p>
        </w:tc>
        <w:tc>
          <w:tcPr>
            <w:tcW w:w="99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0,00%</w:t>
            </w:r>
          </w:p>
        </w:tc>
      </w:tr>
      <w:tr w:rsidR="00253D09" w:rsidRPr="00333378" w:rsidTr="00253D09">
        <w:trPr>
          <w:trHeight w:hRule="exact" w:val="282"/>
        </w:trPr>
        <w:tc>
          <w:tcPr>
            <w:tcW w:w="9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R245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253D09" w:rsidRPr="00333378" w:rsidRDefault="00253D09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37224</w:t>
            </w:r>
          </w:p>
        </w:tc>
        <w:tc>
          <w:tcPr>
            <w:tcW w:w="5464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Pomoć kućanstvima u naravi-prehrana</w:t>
            </w:r>
          </w:p>
        </w:tc>
        <w:tc>
          <w:tcPr>
            <w:tcW w:w="10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28.535,00</w:t>
            </w:r>
          </w:p>
        </w:tc>
        <w:tc>
          <w:tcPr>
            <w:tcW w:w="99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10.399,25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36,44%</w:t>
            </w:r>
          </w:p>
        </w:tc>
      </w:tr>
      <w:tr w:rsidR="00253D09" w:rsidRPr="00333378" w:rsidTr="00253D09">
        <w:trPr>
          <w:trHeight w:hRule="exact" w:val="282"/>
        </w:trPr>
        <w:tc>
          <w:tcPr>
            <w:tcW w:w="9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R246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253D09" w:rsidRPr="00333378" w:rsidRDefault="00253D09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37229</w:t>
            </w:r>
          </w:p>
        </w:tc>
        <w:tc>
          <w:tcPr>
            <w:tcW w:w="5464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Pomoć kućanstvima u naravi-ostale</w:t>
            </w:r>
          </w:p>
        </w:tc>
        <w:tc>
          <w:tcPr>
            <w:tcW w:w="10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664,00</w:t>
            </w:r>
          </w:p>
        </w:tc>
        <w:tc>
          <w:tcPr>
            <w:tcW w:w="99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681,89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102,69%</w:t>
            </w:r>
          </w:p>
        </w:tc>
      </w:tr>
      <w:tr w:rsidR="00253D09" w:rsidRPr="00333378" w:rsidTr="00253D09">
        <w:trPr>
          <w:trHeight w:hRule="exact" w:val="282"/>
        </w:trPr>
        <w:tc>
          <w:tcPr>
            <w:tcW w:w="70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prog3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prog3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Aktivnost A100150</w:t>
            </w:r>
          </w:p>
        </w:tc>
        <w:tc>
          <w:tcPr>
            <w:tcW w:w="5464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53D09" w:rsidRPr="00333378" w:rsidRDefault="00253D09" w:rsidP="00750358">
            <w:pPr>
              <w:pStyle w:val="prog3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Ostale društvene djelatnosti</w:t>
            </w:r>
          </w:p>
        </w:tc>
        <w:tc>
          <w:tcPr>
            <w:tcW w:w="1033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28.456,00</w:t>
            </w:r>
          </w:p>
        </w:tc>
        <w:tc>
          <w:tcPr>
            <w:tcW w:w="993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12.778,38</w:t>
            </w:r>
          </w:p>
        </w:tc>
        <w:tc>
          <w:tcPr>
            <w:tcW w:w="1134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44,91%</w:t>
            </w:r>
          </w:p>
        </w:tc>
      </w:tr>
      <w:tr w:rsidR="00253D09" w:rsidRPr="00333378" w:rsidTr="00253D09">
        <w:trPr>
          <w:trHeight w:hRule="exact" w:val="282"/>
        </w:trPr>
        <w:tc>
          <w:tcPr>
            <w:tcW w:w="9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253D09" w:rsidRPr="00333378" w:rsidRDefault="00253D09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38</w:t>
            </w:r>
          </w:p>
        </w:tc>
        <w:tc>
          <w:tcPr>
            <w:tcW w:w="5464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53D09" w:rsidRPr="00333378" w:rsidRDefault="00253D09" w:rsidP="00750358">
            <w:pPr>
              <w:pStyle w:val="DefaultStyle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Ostali rashodi</w:t>
            </w:r>
          </w:p>
        </w:tc>
        <w:tc>
          <w:tcPr>
            <w:tcW w:w="10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28.456,00</w:t>
            </w:r>
          </w:p>
        </w:tc>
        <w:tc>
          <w:tcPr>
            <w:tcW w:w="99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12.778,38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44,91%</w:t>
            </w:r>
          </w:p>
        </w:tc>
      </w:tr>
      <w:tr w:rsidR="00253D09" w:rsidRPr="00333378" w:rsidTr="00253D09">
        <w:trPr>
          <w:trHeight w:hRule="exact" w:val="282"/>
        </w:trPr>
        <w:tc>
          <w:tcPr>
            <w:tcW w:w="9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R247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253D09" w:rsidRPr="00333378" w:rsidRDefault="00253D09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38114</w:t>
            </w:r>
          </w:p>
        </w:tc>
        <w:tc>
          <w:tcPr>
            <w:tcW w:w="5464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Sredstva za financiranje političkih stranaka</w:t>
            </w:r>
          </w:p>
        </w:tc>
        <w:tc>
          <w:tcPr>
            <w:tcW w:w="10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3.769,40</w:t>
            </w:r>
          </w:p>
        </w:tc>
        <w:tc>
          <w:tcPr>
            <w:tcW w:w="99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1.725,38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45,77%</w:t>
            </w:r>
          </w:p>
        </w:tc>
      </w:tr>
      <w:tr w:rsidR="00253D09" w:rsidRPr="00333378" w:rsidTr="00253D09">
        <w:trPr>
          <w:trHeight w:hRule="exact" w:val="282"/>
        </w:trPr>
        <w:tc>
          <w:tcPr>
            <w:tcW w:w="9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R252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253D09" w:rsidRPr="00333378" w:rsidRDefault="00253D09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38119</w:t>
            </w:r>
          </w:p>
        </w:tc>
        <w:tc>
          <w:tcPr>
            <w:tcW w:w="5464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Sufinanciranje boravka djece u dječjem vrtiću</w:t>
            </w:r>
          </w:p>
        </w:tc>
        <w:tc>
          <w:tcPr>
            <w:tcW w:w="10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24.553,60</w:t>
            </w:r>
          </w:p>
        </w:tc>
        <w:tc>
          <w:tcPr>
            <w:tcW w:w="99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11.053,00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45,02%</w:t>
            </w:r>
          </w:p>
        </w:tc>
      </w:tr>
      <w:tr w:rsidR="00253D09" w:rsidRPr="00333378" w:rsidTr="00253D09">
        <w:trPr>
          <w:trHeight w:hRule="exact" w:val="282"/>
        </w:trPr>
        <w:tc>
          <w:tcPr>
            <w:tcW w:w="9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R263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253D09" w:rsidRPr="00333378" w:rsidRDefault="00253D09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38119</w:t>
            </w:r>
          </w:p>
        </w:tc>
        <w:tc>
          <w:tcPr>
            <w:tcW w:w="5464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Sredstva prema zakonu o zaštiti životinja</w:t>
            </w:r>
          </w:p>
        </w:tc>
        <w:tc>
          <w:tcPr>
            <w:tcW w:w="100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133,00</w:t>
            </w:r>
          </w:p>
        </w:tc>
        <w:tc>
          <w:tcPr>
            <w:tcW w:w="99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53D09" w:rsidRPr="00333378" w:rsidRDefault="00253D09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0,00%</w:t>
            </w:r>
          </w:p>
        </w:tc>
      </w:tr>
    </w:tbl>
    <w:p w:rsidR="008365BC" w:rsidRDefault="008365BC" w:rsidP="00253D09">
      <w:pPr>
        <w:pStyle w:val="Bezproreda"/>
        <w:ind w:firstLine="708"/>
        <w:jc w:val="both"/>
        <w:rPr>
          <w:rFonts w:ascii="Times New Roman" w:hAnsi="Times New Roman" w:cs="Times New Roman"/>
          <w:sz w:val="24"/>
        </w:rPr>
      </w:pPr>
    </w:p>
    <w:p w:rsidR="006410EF" w:rsidRPr="00340C29" w:rsidRDefault="00A34A4C" w:rsidP="00340C29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40C29">
        <w:rPr>
          <w:rFonts w:ascii="Times New Roman" w:hAnsi="Times New Roman" w:cs="Times New Roman"/>
          <w:i/>
          <w:sz w:val="24"/>
        </w:rPr>
        <w:t>A</w:t>
      </w:r>
      <w:r w:rsidR="0069086B" w:rsidRPr="00340C29">
        <w:rPr>
          <w:rFonts w:ascii="Times New Roman" w:hAnsi="Times New Roman" w:cs="Times New Roman"/>
          <w:i/>
          <w:sz w:val="24"/>
        </w:rPr>
        <w:t>ktivnost</w:t>
      </w:r>
      <w:r w:rsidR="00340C29" w:rsidRPr="00340C29">
        <w:rPr>
          <w:rFonts w:ascii="Times New Roman" w:hAnsi="Times New Roman" w:cs="Times New Roman"/>
          <w:i/>
          <w:sz w:val="24"/>
        </w:rPr>
        <w:t xml:space="preserve"> A100110 </w:t>
      </w:r>
      <w:r w:rsidR="006410EF" w:rsidRPr="00340C29">
        <w:rPr>
          <w:rFonts w:ascii="Times New Roman" w:hAnsi="Times New Roman" w:cs="Times New Roman"/>
          <w:i/>
          <w:sz w:val="24"/>
        </w:rPr>
        <w:t>S</w:t>
      </w:r>
      <w:r w:rsidR="0069086B" w:rsidRPr="00340C29">
        <w:rPr>
          <w:rFonts w:ascii="Times New Roman" w:hAnsi="Times New Roman" w:cs="Times New Roman"/>
          <w:i/>
          <w:sz w:val="24"/>
        </w:rPr>
        <w:t>ocijaln</w:t>
      </w:r>
      <w:r w:rsidR="006410EF" w:rsidRPr="00340C29">
        <w:rPr>
          <w:rFonts w:ascii="Times New Roman" w:hAnsi="Times New Roman" w:cs="Times New Roman"/>
          <w:i/>
          <w:sz w:val="24"/>
        </w:rPr>
        <w:t>a</w:t>
      </w:r>
      <w:r w:rsidR="0069086B" w:rsidRPr="00340C29">
        <w:rPr>
          <w:rFonts w:ascii="Times New Roman" w:hAnsi="Times New Roman" w:cs="Times New Roman"/>
          <w:i/>
          <w:sz w:val="24"/>
        </w:rPr>
        <w:t xml:space="preserve"> skrb</w:t>
      </w:r>
      <w:r w:rsidR="00340C29">
        <w:rPr>
          <w:rFonts w:ascii="Times New Roman" w:hAnsi="Times New Roman" w:cs="Times New Roman"/>
          <w:i/>
          <w:sz w:val="24"/>
        </w:rPr>
        <w:t xml:space="preserve"> </w:t>
      </w:r>
      <w:r w:rsidR="00340C29" w:rsidRPr="00340C29">
        <w:rPr>
          <w:rFonts w:ascii="Times New Roman" w:hAnsi="Times New Roman" w:cs="Times New Roman"/>
          <w:i/>
          <w:sz w:val="24"/>
        </w:rPr>
        <w:t>-</w:t>
      </w:r>
      <w:r w:rsidR="0069086B" w:rsidRPr="00340C29">
        <w:rPr>
          <w:rFonts w:ascii="Times New Roman" w:hAnsi="Times New Roman" w:cs="Times New Roman"/>
          <w:sz w:val="24"/>
        </w:rPr>
        <w:t xml:space="preserve"> utrošeni iznos od </w:t>
      </w:r>
      <w:r w:rsidR="00340C29" w:rsidRPr="00340C29">
        <w:rPr>
          <w:rFonts w:ascii="Times New Roman" w:hAnsi="Times New Roman" w:cs="Times New Roman"/>
          <w:sz w:val="24"/>
        </w:rPr>
        <w:t xml:space="preserve"> 15.328,26 EUR </w:t>
      </w:r>
      <w:r w:rsidR="00DD20A4" w:rsidRPr="00340C29">
        <w:rPr>
          <w:rFonts w:ascii="Times New Roman" w:hAnsi="Times New Roman" w:cs="Times New Roman"/>
          <w:sz w:val="24"/>
        </w:rPr>
        <w:t xml:space="preserve">odnosi se </w:t>
      </w:r>
      <w:r w:rsidR="0069086B" w:rsidRPr="00340C29">
        <w:rPr>
          <w:rFonts w:ascii="Times New Roman" w:hAnsi="Times New Roman" w:cs="Times New Roman"/>
          <w:sz w:val="24"/>
        </w:rPr>
        <w:t xml:space="preserve">na </w:t>
      </w:r>
      <w:r w:rsidR="00C43149" w:rsidRPr="00340C29">
        <w:rPr>
          <w:rFonts w:ascii="Times New Roman" w:hAnsi="Times New Roman" w:cs="Times New Roman"/>
          <w:sz w:val="24"/>
        </w:rPr>
        <w:t>naknade za novorođenčad</w:t>
      </w:r>
      <w:r w:rsidR="004010C1" w:rsidRPr="00340C29">
        <w:rPr>
          <w:rFonts w:ascii="Times New Roman" w:hAnsi="Times New Roman" w:cs="Times New Roman"/>
          <w:sz w:val="24"/>
        </w:rPr>
        <w:t xml:space="preserve"> </w:t>
      </w:r>
      <w:r w:rsidR="00340C29" w:rsidRPr="00340C29">
        <w:rPr>
          <w:rFonts w:ascii="Times New Roman" w:hAnsi="Times New Roman" w:cs="Times New Roman"/>
          <w:sz w:val="24"/>
        </w:rPr>
        <w:t>u iznosu od 4.247,12 EUR</w:t>
      </w:r>
      <w:r w:rsidR="00C43149" w:rsidRPr="00340C29">
        <w:rPr>
          <w:rFonts w:ascii="Times New Roman" w:hAnsi="Times New Roman" w:cs="Times New Roman"/>
          <w:sz w:val="24"/>
        </w:rPr>
        <w:t>, pomoć</w:t>
      </w:r>
      <w:r w:rsidR="00340C29">
        <w:rPr>
          <w:rFonts w:ascii="Times New Roman" w:hAnsi="Times New Roman" w:cs="Times New Roman"/>
          <w:sz w:val="24"/>
        </w:rPr>
        <w:t>i</w:t>
      </w:r>
      <w:r w:rsidR="00C43149" w:rsidRPr="00340C29">
        <w:rPr>
          <w:rFonts w:ascii="Times New Roman" w:hAnsi="Times New Roman" w:cs="Times New Roman"/>
          <w:sz w:val="24"/>
        </w:rPr>
        <w:t xml:space="preserve"> kućanstvima u naravi – gotovi obroci u iznosu </w:t>
      </w:r>
      <w:r w:rsidR="00340C29" w:rsidRPr="00340C29">
        <w:rPr>
          <w:rFonts w:ascii="Times New Roman" w:hAnsi="Times New Roman" w:cs="Times New Roman"/>
          <w:sz w:val="24"/>
        </w:rPr>
        <w:t xml:space="preserve">10.399,25 EUR te </w:t>
      </w:r>
      <w:r w:rsidR="00C43149" w:rsidRPr="00340C29">
        <w:rPr>
          <w:rFonts w:ascii="Times New Roman" w:hAnsi="Times New Roman" w:cs="Times New Roman"/>
          <w:sz w:val="24"/>
        </w:rPr>
        <w:t>pomoć</w:t>
      </w:r>
      <w:r w:rsidR="00340C29">
        <w:rPr>
          <w:rFonts w:ascii="Times New Roman" w:hAnsi="Times New Roman" w:cs="Times New Roman"/>
          <w:sz w:val="24"/>
        </w:rPr>
        <w:t>i</w:t>
      </w:r>
      <w:r w:rsidR="00C43149" w:rsidRPr="00340C29">
        <w:rPr>
          <w:rFonts w:ascii="Times New Roman" w:hAnsi="Times New Roman" w:cs="Times New Roman"/>
          <w:sz w:val="24"/>
        </w:rPr>
        <w:t xml:space="preserve"> kućanstvima </w:t>
      </w:r>
      <w:r w:rsidR="00480F65" w:rsidRPr="00340C29">
        <w:rPr>
          <w:rFonts w:ascii="Times New Roman" w:hAnsi="Times New Roman" w:cs="Times New Roman"/>
          <w:sz w:val="24"/>
        </w:rPr>
        <w:t>u naravi – ostalo (plaćanje dugova struja, voda, smeće i</w:t>
      </w:r>
      <w:r w:rsidR="00340C29">
        <w:rPr>
          <w:rFonts w:ascii="Times New Roman" w:hAnsi="Times New Roman" w:cs="Times New Roman"/>
          <w:sz w:val="24"/>
        </w:rPr>
        <w:t xml:space="preserve"> </w:t>
      </w:r>
      <w:r w:rsidR="00480F65" w:rsidRPr="00340C29">
        <w:rPr>
          <w:rFonts w:ascii="Times New Roman" w:hAnsi="Times New Roman" w:cs="Times New Roman"/>
          <w:sz w:val="24"/>
        </w:rPr>
        <w:t xml:space="preserve">dr.) u iznosu od </w:t>
      </w:r>
      <w:r w:rsidR="00340C29">
        <w:rPr>
          <w:rFonts w:ascii="Times New Roman" w:hAnsi="Times New Roman" w:cs="Times New Roman"/>
          <w:sz w:val="24"/>
        </w:rPr>
        <w:t>681,89 EUR</w:t>
      </w:r>
      <w:r w:rsidR="004010C1" w:rsidRPr="00340C29">
        <w:rPr>
          <w:rFonts w:ascii="Times New Roman" w:hAnsi="Times New Roman" w:cs="Times New Roman"/>
          <w:sz w:val="24"/>
        </w:rPr>
        <w:t>.</w:t>
      </w:r>
    </w:p>
    <w:p w:rsidR="00340C29" w:rsidRDefault="00340C29" w:rsidP="009622BB">
      <w:pPr>
        <w:pStyle w:val="Bezproreda"/>
        <w:jc w:val="both"/>
        <w:rPr>
          <w:rFonts w:ascii="Times New Roman" w:hAnsi="Times New Roman" w:cs="Times New Roman"/>
        </w:rPr>
      </w:pPr>
    </w:p>
    <w:p w:rsidR="00E6510C" w:rsidRDefault="00A34A4C" w:rsidP="00340C29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10C">
        <w:rPr>
          <w:rFonts w:ascii="Times New Roman" w:hAnsi="Times New Roman" w:cs="Times New Roman"/>
          <w:i/>
          <w:sz w:val="24"/>
          <w:szCs w:val="24"/>
        </w:rPr>
        <w:lastRenderedPageBreak/>
        <w:t>A</w:t>
      </w:r>
      <w:r w:rsidR="00480F65" w:rsidRPr="00E6510C">
        <w:rPr>
          <w:rFonts w:ascii="Times New Roman" w:hAnsi="Times New Roman" w:cs="Times New Roman"/>
          <w:i/>
          <w:sz w:val="24"/>
          <w:szCs w:val="24"/>
        </w:rPr>
        <w:t>ktivnost</w:t>
      </w:r>
      <w:r w:rsidR="00340C29" w:rsidRPr="00E6510C">
        <w:rPr>
          <w:rFonts w:ascii="Times New Roman" w:hAnsi="Times New Roman" w:cs="Times New Roman"/>
          <w:i/>
          <w:sz w:val="24"/>
          <w:szCs w:val="24"/>
        </w:rPr>
        <w:t xml:space="preserve"> A100150 </w:t>
      </w:r>
      <w:r w:rsidR="006410EF" w:rsidRPr="00E6510C">
        <w:rPr>
          <w:rFonts w:ascii="Times New Roman" w:hAnsi="Times New Roman" w:cs="Times New Roman"/>
          <w:i/>
          <w:sz w:val="24"/>
          <w:szCs w:val="24"/>
        </w:rPr>
        <w:t>O</w:t>
      </w:r>
      <w:r w:rsidR="00480F65" w:rsidRPr="00E6510C">
        <w:rPr>
          <w:rFonts w:ascii="Times New Roman" w:hAnsi="Times New Roman" w:cs="Times New Roman"/>
          <w:i/>
          <w:sz w:val="24"/>
          <w:szCs w:val="24"/>
        </w:rPr>
        <w:t>stale društvene djelatnosti</w:t>
      </w:r>
      <w:r w:rsidR="00480F65" w:rsidRPr="00340C29">
        <w:rPr>
          <w:rFonts w:ascii="Times New Roman" w:hAnsi="Times New Roman" w:cs="Times New Roman"/>
          <w:sz w:val="24"/>
          <w:szCs w:val="24"/>
        </w:rPr>
        <w:t xml:space="preserve"> </w:t>
      </w:r>
      <w:r w:rsidR="00E6510C">
        <w:rPr>
          <w:rFonts w:ascii="Times New Roman" w:hAnsi="Times New Roman" w:cs="Times New Roman"/>
          <w:sz w:val="24"/>
          <w:szCs w:val="24"/>
        </w:rPr>
        <w:t>– realizacija rashoda odnosi se na sredstva za financiranje političkih stranaka u iznosu od 1.725,38 EUR i sufinanciranje boravka djece u dječjem vrtiću u iznosu od 11.053,00 EUR.</w:t>
      </w:r>
    </w:p>
    <w:p w:rsidR="00C66FB0" w:rsidRDefault="00C66FB0" w:rsidP="00340C29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850" w:rsidRDefault="00C66FB0" w:rsidP="00750358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50358">
        <w:rPr>
          <w:rFonts w:ascii="Times New Roman" w:hAnsi="Times New Roman" w:cs="Times New Roman"/>
          <w:b/>
          <w:sz w:val="24"/>
        </w:rPr>
        <w:t>Program</w:t>
      </w:r>
      <w:r w:rsidR="00750358">
        <w:rPr>
          <w:rFonts w:ascii="Times New Roman" w:hAnsi="Times New Roman" w:cs="Times New Roman"/>
          <w:b/>
          <w:sz w:val="24"/>
        </w:rPr>
        <w:t xml:space="preserve"> 0120</w:t>
      </w:r>
      <w:r w:rsidRPr="00750358">
        <w:rPr>
          <w:rFonts w:ascii="Times New Roman" w:hAnsi="Times New Roman" w:cs="Times New Roman"/>
          <w:b/>
          <w:sz w:val="24"/>
        </w:rPr>
        <w:t xml:space="preserve"> Investicije za potrebe komunalne infrastrukture</w:t>
      </w:r>
      <w:r w:rsidR="00750358">
        <w:rPr>
          <w:rFonts w:ascii="Times New Roman" w:hAnsi="Times New Roman" w:cs="Times New Roman"/>
          <w:b/>
          <w:sz w:val="24"/>
        </w:rPr>
        <w:t xml:space="preserve"> </w:t>
      </w:r>
      <w:r w:rsidR="00750358">
        <w:rPr>
          <w:rFonts w:ascii="Times New Roman" w:hAnsi="Times New Roman" w:cs="Times New Roman"/>
          <w:sz w:val="24"/>
        </w:rPr>
        <w:t>–</w:t>
      </w:r>
      <w:r w:rsidRPr="00750358">
        <w:rPr>
          <w:rFonts w:ascii="Times New Roman" w:hAnsi="Times New Roman" w:cs="Times New Roman"/>
          <w:sz w:val="24"/>
        </w:rPr>
        <w:t xml:space="preserve"> planirani</w:t>
      </w:r>
      <w:r w:rsidR="00750358">
        <w:rPr>
          <w:rFonts w:ascii="Times New Roman" w:hAnsi="Times New Roman" w:cs="Times New Roman"/>
          <w:sz w:val="24"/>
        </w:rPr>
        <w:t xml:space="preserve"> su rashodi u iznosu 71.670,00 EUR</w:t>
      </w:r>
      <w:r w:rsidRPr="00750358">
        <w:rPr>
          <w:rFonts w:ascii="Times New Roman" w:hAnsi="Times New Roman" w:cs="Times New Roman"/>
          <w:sz w:val="24"/>
        </w:rPr>
        <w:t xml:space="preserve">, </w:t>
      </w:r>
      <w:r w:rsidR="00750358">
        <w:rPr>
          <w:rFonts w:ascii="Times New Roman" w:hAnsi="Times New Roman" w:cs="Times New Roman"/>
          <w:sz w:val="24"/>
        </w:rPr>
        <w:t xml:space="preserve">a </w:t>
      </w:r>
      <w:r w:rsidRPr="00750358">
        <w:rPr>
          <w:rFonts w:ascii="Times New Roman" w:hAnsi="Times New Roman" w:cs="Times New Roman"/>
          <w:sz w:val="24"/>
        </w:rPr>
        <w:t>i</w:t>
      </w:r>
      <w:r w:rsidR="00750358">
        <w:rPr>
          <w:rFonts w:ascii="Times New Roman" w:hAnsi="Times New Roman" w:cs="Times New Roman"/>
          <w:sz w:val="24"/>
        </w:rPr>
        <w:t xml:space="preserve">zvršenja u izvještajnom razdoblju nije bilo. Program se sastoji od kapitalnih projekata </w:t>
      </w:r>
      <w:r w:rsidR="00155850">
        <w:rPr>
          <w:rFonts w:ascii="Times New Roman" w:hAnsi="Times New Roman" w:cs="Times New Roman"/>
          <w:sz w:val="24"/>
        </w:rPr>
        <w:t>Ceste, ugibališta i parkirališta, kanalizacija, vodovod i groblja.</w:t>
      </w:r>
    </w:p>
    <w:p w:rsidR="00C21DD1" w:rsidRPr="00750358" w:rsidRDefault="00C21DD1" w:rsidP="00C21DD1">
      <w:pPr>
        <w:pStyle w:val="Opisslike"/>
        <w:rPr>
          <w:rFonts w:ascii="Times New Roman" w:hAnsi="Times New Roman" w:cs="Times New Roman"/>
          <w:sz w:val="24"/>
        </w:rPr>
      </w:pPr>
      <w:bookmarkStart w:id="41" w:name="_Toc141253539"/>
      <w:r>
        <w:t xml:space="preserve">Tablica  </w:t>
      </w:r>
      <w:fldSimple w:instr=" SEQ Tablica_ \* ARABIC ">
        <w:r w:rsidR="00C333E7">
          <w:rPr>
            <w:noProof/>
          </w:rPr>
          <w:t>40</w:t>
        </w:r>
      </w:fldSimple>
      <w:r>
        <w:t xml:space="preserve"> </w:t>
      </w:r>
      <w:r w:rsidR="004B531B">
        <w:t xml:space="preserve">Razdjel 001 - </w:t>
      </w:r>
      <w:r>
        <w:t>Program Investicije za potrebe komunalne infrastrukture</w:t>
      </w:r>
      <w:bookmarkEnd w:id="41"/>
    </w:p>
    <w:p w:rsidR="00E6510C" w:rsidRDefault="00E6510C" w:rsidP="009622BB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104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679"/>
        <w:gridCol w:w="69"/>
        <w:gridCol w:w="120"/>
        <w:gridCol w:w="1161"/>
        <w:gridCol w:w="5506"/>
        <w:gridCol w:w="27"/>
        <w:gridCol w:w="1129"/>
        <w:gridCol w:w="32"/>
        <w:gridCol w:w="886"/>
        <w:gridCol w:w="613"/>
        <w:gridCol w:w="203"/>
        <w:gridCol w:w="12"/>
      </w:tblGrid>
      <w:tr w:rsidR="00155850" w:rsidRPr="00333378" w:rsidTr="00155850">
        <w:trPr>
          <w:trHeight w:hRule="exact" w:val="382"/>
        </w:trPr>
        <w:tc>
          <w:tcPr>
            <w:tcW w:w="40" w:type="dxa"/>
            <w:shd w:val="clear" w:color="auto" w:fill="FFF2CC" w:themeFill="accent4" w:themeFillTint="33"/>
          </w:tcPr>
          <w:p w:rsidR="00155850" w:rsidRPr="00333378" w:rsidRDefault="00155850" w:rsidP="00C66FB0">
            <w:pPr>
              <w:pStyle w:val="EMPTYCELLSTYLE"/>
              <w:ind w:left="-284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5850" w:rsidRPr="00333378" w:rsidRDefault="00155850" w:rsidP="004B14B4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5850" w:rsidRPr="00333378" w:rsidRDefault="00155850" w:rsidP="004B14B4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3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55850" w:rsidRPr="00333378" w:rsidRDefault="00155850" w:rsidP="004B14B4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61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5850" w:rsidRPr="00333378" w:rsidRDefault="00155850" w:rsidP="004B14B4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2023.</w:t>
            </w:r>
          </w:p>
        </w:tc>
        <w:tc>
          <w:tcPr>
            <w:tcW w:w="886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5850" w:rsidRPr="00333378" w:rsidRDefault="00155850" w:rsidP="004B14B4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Izvršenje       2023.</w:t>
            </w:r>
          </w:p>
        </w:tc>
        <w:tc>
          <w:tcPr>
            <w:tcW w:w="828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55850" w:rsidRPr="00333378" w:rsidRDefault="00155850" w:rsidP="004B14B4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121D40" w:rsidRPr="00333378" w:rsidTr="00155850">
        <w:trPr>
          <w:trHeight w:hRule="exact" w:val="382"/>
        </w:trPr>
        <w:tc>
          <w:tcPr>
            <w:tcW w:w="40" w:type="dxa"/>
          </w:tcPr>
          <w:p w:rsidR="00121D40" w:rsidRPr="00333378" w:rsidRDefault="00121D40" w:rsidP="00C66FB0">
            <w:pPr>
              <w:pStyle w:val="EMPTYCELLSTYLE"/>
              <w:ind w:left="-284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D40" w:rsidRPr="00333378" w:rsidRDefault="00121D40" w:rsidP="00750358">
            <w:pPr>
              <w:pStyle w:val="prog3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D40" w:rsidRPr="00333378" w:rsidRDefault="00121D40" w:rsidP="00750358">
            <w:pPr>
              <w:pStyle w:val="prog3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Kapitalni projekt K100100</w:t>
            </w:r>
          </w:p>
        </w:tc>
        <w:tc>
          <w:tcPr>
            <w:tcW w:w="5533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21D40" w:rsidRPr="00333378" w:rsidRDefault="00121D40" w:rsidP="00750358">
            <w:pPr>
              <w:pStyle w:val="prog3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Ceste, ugibališta i parkirališta</w:t>
            </w:r>
          </w:p>
        </w:tc>
        <w:tc>
          <w:tcPr>
            <w:tcW w:w="116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D40" w:rsidRPr="00333378" w:rsidRDefault="00121D40" w:rsidP="00750358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6.636,00</w:t>
            </w:r>
          </w:p>
        </w:tc>
        <w:tc>
          <w:tcPr>
            <w:tcW w:w="886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D40" w:rsidRPr="00333378" w:rsidRDefault="00121D40" w:rsidP="00750358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828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D40" w:rsidRPr="00333378" w:rsidRDefault="00121D40" w:rsidP="00750358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0,00%</w:t>
            </w:r>
          </w:p>
        </w:tc>
      </w:tr>
      <w:tr w:rsidR="00C66FB0" w:rsidRPr="00333378" w:rsidTr="00155850">
        <w:trPr>
          <w:trHeight w:hRule="exact" w:val="281"/>
        </w:trPr>
        <w:tc>
          <w:tcPr>
            <w:tcW w:w="788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D40" w:rsidRPr="00333378" w:rsidRDefault="00121D40" w:rsidP="00750358">
            <w:pPr>
              <w:pStyle w:val="DefaultStyle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21D40" w:rsidRPr="00333378" w:rsidRDefault="00121D40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D40" w:rsidRPr="00333378" w:rsidRDefault="00121D40" w:rsidP="00750358">
            <w:pPr>
              <w:pStyle w:val="DefaultStyle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42</w:t>
            </w:r>
          </w:p>
        </w:tc>
        <w:tc>
          <w:tcPr>
            <w:tcW w:w="553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21D40" w:rsidRPr="00333378" w:rsidRDefault="00121D40" w:rsidP="00750358">
            <w:pPr>
              <w:pStyle w:val="DefaultStyle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Rashodi za nabavu proizvedene dugotrajne imovine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D40" w:rsidRPr="00333378" w:rsidRDefault="00121D40" w:rsidP="00750358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6.636,00</w:t>
            </w:r>
          </w:p>
        </w:tc>
        <w:tc>
          <w:tcPr>
            <w:tcW w:w="88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D40" w:rsidRPr="00333378" w:rsidRDefault="00121D40" w:rsidP="00750358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828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D40" w:rsidRPr="00333378" w:rsidRDefault="00121D40" w:rsidP="00750358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0,00%</w:t>
            </w:r>
          </w:p>
        </w:tc>
      </w:tr>
      <w:tr w:rsidR="00C66FB0" w:rsidRPr="00333378" w:rsidTr="00155850">
        <w:trPr>
          <w:trHeight w:hRule="exact" w:val="281"/>
        </w:trPr>
        <w:tc>
          <w:tcPr>
            <w:tcW w:w="788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D40" w:rsidRPr="00333378" w:rsidRDefault="00121D40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R350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21D40" w:rsidRPr="00333378" w:rsidRDefault="00121D40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D40" w:rsidRPr="00333378" w:rsidRDefault="00121D40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42636</w:t>
            </w:r>
          </w:p>
        </w:tc>
        <w:tc>
          <w:tcPr>
            <w:tcW w:w="553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21D40" w:rsidRPr="00333378" w:rsidRDefault="00121D40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Projek.dok.za nerazv.ceste-sredstva Ministarstva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D40" w:rsidRPr="00333378" w:rsidRDefault="00121D40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6.636,00</w:t>
            </w:r>
          </w:p>
        </w:tc>
        <w:tc>
          <w:tcPr>
            <w:tcW w:w="88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D40" w:rsidRPr="00333378" w:rsidRDefault="00121D40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8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D40" w:rsidRPr="00333378" w:rsidRDefault="00121D40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0,00%</w:t>
            </w:r>
          </w:p>
        </w:tc>
      </w:tr>
      <w:tr w:rsidR="00C66FB0" w:rsidRPr="00333378" w:rsidTr="00155850">
        <w:trPr>
          <w:gridAfter w:val="1"/>
          <w:wAfter w:w="12" w:type="dxa"/>
          <w:trHeight w:hRule="exact" w:val="382"/>
        </w:trPr>
        <w:tc>
          <w:tcPr>
            <w:tcW w:w="40" w:type="dxa"/>
          </w:tcPr>
          <w:p w:rsidR="00C66FB0" w:rsidRPr="00333378" w:rsidRDefault="00C66FB0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prog3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prog3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Kapitalni projekt K100110</w:t>
            </w:r>
          </w:p>
        </w:tc>
        <w:tc>
          <w:tcPr>
            <w:tcW w:w="5506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66FB0" w:rsidRPr="00333378" w:rsidRDefault="00C66FB0" w:rsidP="00750358">
            <w:pPr>
              <w:pStyle w:val="prog3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Kanalizacija</w:t>
            </w:r>
          </w:p>
        </w:tc>
        <w:tc>
          <w:tcPr>
            <w:tcW w:w="1156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1.327,00</w:t>
            </w:r>
          </w:p>
        </w:tc>
        <w:tc>
          <w:tcPr>
            <w:tcW w:w="918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816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0,00%</w:t>
            </w:r>
          </w:p>
        </w:tc>
      </w:tr>
      <w:tr w:rsidR="00C66FB0" w:rsidRPr="00333378" w:rsidTr="00155850">
        <w:trPr>
          <w:gridAfter w:val="1"/>
          <w:wAfter w:w="12" w:type="dxa"/>
          <w:trHeight w:hRule="exact" w:val="281"/>
        </w:trPr>
        <w:tc>
          <w:tcPr>
            <w:tcW w:w="788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C66FB0" w:rsidRPr="00333378" w:rsidRDefault="00C66FB0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42</w:t>
            </w:r>
          </w:p>
        </w:tc>
        <w:tc>
          <w:tcPr>
            <w:tcW w:w="55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66FB0" w:rsidRPr="00333378" w:rsidRDefault="00C66FB0" w:rsidP="00750358">
            <w:pPr>
              <w:pStyle w:val="DefaultStyle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Rashodi za nabavu proizvedene dugotrajne imovine</w:t>
            </w:r>
          </w:p>
        </w:tc>
        <w:tc>
          <w:tcPr>
            <w:tcW w:w="115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1.327,00</w:t>
            </w:r>
          </w:p>
        </w:tc>
        <w:tc>
          <w:tcPr>
            <w:tcW w:w="91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81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0,00%</w:t>
            </w:r>
          </w:p>
        </w:tc>
      </w:tr>
      <w:tr w:rsidR="00C66FB0" w:rsidRPr="00333378" w:rsidTr="00155850">
        <w:trPr>
          <w:gridAfter w:val="1"/>
          <w:wAfter w:w="12" w:type="dxa"/>
          <w:trHeight w:hRule="exact" w:val="281"/>
        </w:trPr>
        <w:tc>
          <w:tcPr>
            <w:tcW w:w="788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R261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C66FB0" w:rsidRPr="00333378" w:rsidRDefault="00C66FB0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42636</w:t>
            </w:r>
          </w:p>
        </w:tc>
        <w:tc>
          <w:tcPr>
            <w:tcW w:w="55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Projektna dokumentacija za kanalizaciju</w:t>
            </w:r>
          </w:p>
        </w:tc>
        <w:tc>
          <w:tcPr>
            <w:tcW w:w="115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1.327,00</w:t>
            </w:r>
          </w:p>
        </w:tc>
        <w:tc>
          <w:tcPr>
            <w:tcW w:w="91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0,00%</w:t>
            </w:r>
          </w:p>
        </w:tc>
      </w:tr>
      <w:tr w:rsidR="00C66FB0" w:rsidRPr="00333378" w:rsidTr="00155850">
        <w:trPr>
          <w:gridAfter w:val="1"/>
          <w:wAfter w:w="12" w:type="dxa"/>
          <w:trHeight w:hRule="exact" w:val="382"/>
        </w:trPr>
        <w:tc>
          <w:tcPr>
            <w:tcW w:w="40" w:type="dxa"/>
          </w:tcPr>
          <w:p w:rsidR="00C66FB0" w:rsidRPr="00333378" w:rsidRDefault="00C66FB0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prog3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prog3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Kapitalni projekt K100120</w:t>
            </w:r>
          </w:p>
        </w:tc>
        <w:tc>
          <w:tcPr>
            <w:tcW w:w="5506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66FB0" w:rsidRPr="00333378" w:rsidRDefault="00C66FB0" w:rsidP="00750358">
            <w:pPr>
              <w:pStyle w:val="prog3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Vodovod</w:t>
            </w:r>
          </w:p>
        </w:tc>
        <w:tc>
          <w:tcPr>
            <w:tcW w:w="1156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33.181,00</w:t>
            </w:r>
          </w:p>
        </w:tc>
        <w:tc>
          <w:tcPr>
            <w:tcW w:w="918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816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0,00%</w:t>
            </w:r>
          </w:p>
        </w:tc>
      </w:tr>
      <w:tr w:rsidR="00C66FB0" w:rsidRPr="00333378" w:rsidTr="00155850">
        <w:trPr>
          <w:gridAfter w:val="1"/>
          <w:wAfter w:w="12" w:type="dxa"/>
          <w:trHeight w:hRule="exact" w:val="281"/>
        </w:trPr>
        <w:tc>
          <w:tcPr>
            <w:tcW w:w="788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C66FB0" w:rsidRPr="00333378" w:rsidRDefault="00C66FB0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42</w:t>
            </w:r>
          </w:p>
        </w:tc>
        <w:tc>
          <w:tcPr>
            <w:tcW w:w="55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66FB0" w:rsidRPr="00333378" w:rsidRDefault="00C66FB0" w:rsidP="00750358">
            <w:pPr>
              <w:pStyle w:val="DefaultStyle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Rashodi za nabavu proizvedene dugotrajne imovine</w:t>
            </w:r>
          </w:p>
        </w:tc>
        <w:tc>
          <w:tcPr>
            <w:tcW w:w="115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33.181,00</w:t>
            </w:r>
          </w:p>
        </w:tc>
        <w:tc>
          <w:tcPr>
            <w:tcW w:w="91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81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0,00%</w:t>
            </w:r>
          </w:p>
        </w:tc>
      </w:tr>
      <w:tr w:rsidR="00C66FB0" w:rsidRPr="00333378" w:rsidTr="004B14B4">
        <w:trPr>
          <w:gridAfter w:val="1"/>
          <w:wAfter w:w="12" w:type="dxa"/>
          <w:trHeight w:hRule="exact" w:val="413"/>
        </w:trPr>
        <w:tc>
          <w:tcPr>
            <w:tcW w:w="788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R271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C66FB0" w:rsidRPr="00333378" w:rsidRDefault="00C66FB0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42141</w:t>
            </w:r>
          </w:p>
        </w:tc>
        <w:tc>
          <w:tcPr>
            <w:tcW w:w="55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Izrada projektne dok. i idej. proj. rekon. vodovodne mreže - sredstva Hrvatskih voda</w:t>
            </w:r>
          </w:p>
        </w:tc>
        <w:tc>
          <w:tcPr>
            <w:tcW w:w="115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26.545,00</w:t>
            </w:r>
          </w:p>
        </w:tc>
        <w:tc>
          <w:tcPr>
            <w:tcW w:w="91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0,00%</w:t>
            </w:r>
          </w:p>
        </w:tc>
      </w:tr>
      <w:tr w:rsidR="00C66FB0" w:rsidRPr="00333378" w:rsidTr="00155850">
        <w:trPr>
          <w:gridAfter w:val="1"/>
          <w:wAfter w:w="12" w:type="dxa"/>
          <w:trHeight w:hRule="exact" w:val="281"/>
        </w:trPr>
        <w:tc>
          <w:tcPr>
            <w:tcW w:w="788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R272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C66FB0" w:rsidRPr="00333378" w:rsidRDefault="00C66FB0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42141</w:t>
            </w:r>
          </w:p>
        </w:tc>
        <w:tc>
          <w:tcPr>
            <w:tcW w:w="55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Izrada projektne dok. i idej. proj. rekon. vodovodne mreže - vlastita sredstva</w:t>
            </w:r>
          </w:p>
        </w:tc>
        <w:tc>
          <w:tcPr>
            <w:tcW w:w="115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6.636,00</w:t>
            </w:r>
          </w:p>
        </w:tc>
        <w:tc>
          <w:tcPr>
            <w:tcW w:w="91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0,00%</w:t>
            </w:r>
          </w:p>
        </w:tc>
      </w:tr>
      <w:tr w:rsidR="00C66FB0" w:rsidRPr="00333378" w:rsidTr="00155850">
        <w:trPr>
          <w:gridAfter w:val="1"/>
          <w:wAfter w:w="12" w:type="dxa"/>
          <w:trHeight w:hRule="exact" w:val="382"/>
        </w:trPr>
        <w:tc>
          <w:tcPr>
            <w:tcW w:w="40" w:type="dxa"/>
          </w:tcPr>
          <w:p w:rsidR="00C66FB0" w:rsidRPr="00333378" w:rsidRDefault="00C66FB0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prog3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prog3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Kapitalni projekt K100150</w:t>
            </w:r>
          </w:p>
        </w:tc>
        <w:tc>
          <w:tcPr>
            <w:tcW w:w="5506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66FB0" w:rsidRPr="00333378" w:rsidRDefault="00C66FB0" w:rsidP="00750358">
            <w:pPr>
              <w:pStyle w:val="prog3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Groblja</w:t>
            </w:r>
          </w:p>
        </w:tc>
        <w:tc>
          <w:tcPr>
            <w:tcW w:w="1156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30.526,00</w:t>
            </w:r>
          </w:p>
        </w:tc>
        <w:tc>
          <w:tcPr>
            <w:tcW w:w="918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816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0,00%</w:t>
            </w:r>
          </w:p>
        </w:tc>
      </w:tr>
      <w:tr w:rsidR="00C66FB0" w:rsidRPr="00333378" w:rsidTr="00155850">
        <w:trPr>
          <w:gridAfter w:val="1"/>
          <w:wAfter w:w="12" w:type="dxa"/>
          <w:trHeight w:hRule="exact" w:val="281"/>
        </w:trPr>
        <w:tc>
          <w:tcPr>
            <w:tcW w:w="788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C66FB0" w:rsidRPr="00333378" w:rsidRDefault="00C66FB0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42</w:t>
            </w:r>
          </w:p>
        </w:tc>
        <w:tc>
          <w:tcPr>
            <w:tcW w:w="55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66FB0" w:rsidRPr="00333378" w:rsidRDefault="00C66FB0" w:rsidP="00750358">
            <w:pPr>
              <w:pStyle w:val="DefaultStyle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Rashodi za nabavu proizvedene dugotrajne imovine</w:t>
            </w:r>
          </w:p>
        </w:tc>
        <w:tc>
          <w:tcPr>
            <w:tcW w:w="115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23.890,00</w:t>
            </w:r>
          </w:p>
        </w:tc>
        <w:tc>
          <w:tcPr>
            <w:tcW w:w="91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81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0,00%</w:t>
            </w:r>
          </w:p>
        </w:tc>
      </w:tr>
      <w:tr w:rsidR="00C66FB0" w:rsidRPr="00333378" w:rsidTr="00155850">
        <w:trPr>
          <w:gridAfter w:val="1"/>
          <w:wAfter w:w="12" w:type="dxa"/>
          <w:trHeight w:hRule="exact" w:val="281"/>
        </w:trPr>
        <w:tc>
          <w:tcPr>
            <w:tcW w:w="788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R403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C66FB0" w:rsidRPr="00333378" w:rsidRDefault="00C66FB0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42636</w:t>
            </w:r>
          </w:p>
        </w:tc>
        <w:tc>
          <w:tcPr>
            <w:tcW w:w="55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Projektna dokumentacija za Mezarje - vlastita sredstva</w:t>
            </w:r>
          </w:p>
        </w:tc>
        <w:tc>
          <w:tcPr>
            <w:tcW w:w="115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3.982,00</w:t>
            </w:r>
          </w:p>
        </w:tc>
        <w:tc>
          <w:tcPr>
            <w:tcW w:w="91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0,00%</w:t>
            </w:r>
          </w:p>
        </w:tc>
      </w:tr>
      <w:tr w:rsidR="00C66FB0" w:rsidRPr="00333378" w:rsidTr="00155850">
        <w:trPr>
          <w:gridAfter w:val="1"/>
          <w:wAfter w:w="12" w:type="dxa"/>
          <w:trHeight w:hRule="exact" w:val="281"/>
        </w:trPr>
        <w:tc>
          <w:tcPr>
            <w:tcW w:w="788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R404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C66FB0" w:rsidRPr="00333378" w:rsidRDefault="00C66FB0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42636</w:t>
            </w:r>
          </w:p>
        </w:tc>
        <w:tc>
          <w:tcPr>
            <w:tcW w:w="55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Projektna dokumentacija za Mezarje-sredstva</w:t>
            </w:r>
            <w:r w:rsidR="00C21DD1">
              <w:rPr>
                <w:rFonts w:ascii="Times New Roman" w:hAnsi="Times New Roman" w:cs="Times New Roman"/>
              </w:rPr>
              <w:t xml:space="preserve"> </w:t>
            </w:r>
            <w:r w:rsidRPr="00333378">
              <w:rPr>
                <w:rFonts w:ascii="Times New Roman" w:hAnsi="Times New Roman" w:cs="Times New Roman"/>
              </w:rPr>
              <w:t>Ministarstva</w:t>
            </w:r>
          </w:p>
        </w:tc>
        <w:tc>
          <w:tcPr>
            <w:tcW w:w="115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19.908,00</w:t>
            </w:r>
          </w:p>
        </w:tc>
        <w:tc>
          <w:tcPr>
            <w:tcW w:w="91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0,00%</w:t>
            </w:r>
          </w:p>
        </w:tc>
      </w:tr>
      <w:tr w:rsidR="00C66FB0" w:rsidRPr="00333378" w:rsidTr="00155850">
        <w:trPr>
          <w:gridAfter w:val="2"/>
          <w:wAfter w:w="215" w:type="dxa"/>
          <w:trHeight w:hRule="exact" w:val="281"/>
        </w:trPr>
        <w:tc>
          <w:tcPr>
            <w:tcW w:w="788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C66FB0" w:rsidRPr="00333378" w:rsidRDefault="00C66FB0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45</w:t>
            </w:r>
          </w:p>
        </w:tc>
        <w:tc>
          <w:tcPr>
            <w:tcW w:w="55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66FB0" w:rsidRPr="00333378" w:rsidRDefault="00C66FB0" w:rsidP="00750358">
            <w:pPr>
              <w:pStyle w:val="DefaultStyle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Rashodi za dodatna ulaganja na nefinancijskoj imovini</w:t>
            </w:r>
          </w:p>
        </w:tc>
        <w:tc>
          <w:tcPr>
            <w:tcW w:w="115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6.636,00</w:t>
            </w:r>
          </w:p>
        </w:tc>
        <w:tc>
          <w:tcPr>
            <w:tcW w:w="91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61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0,00%</w:t>
            </w:r>
          </w:p>
        </w:tc>
      </w:tr>
      <w:tr w:rsidR="00C66FB0" w:rsidRPr="00333378" w:rsidTr="00155850">
        <w:trPr>
          <w:gridAfter w:val="2"/>
          <w:wAfter w:w="215" w:type="dxa"/>
          <w:trHeight w:hRule="exact" w:val="281"/>
        </w:trPr>
        <w:tc>
          <w:tcPr>
            <w:tcW w:w="788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R259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C66FB0" w:rsidRPr="00333378" w:rsidRDefault="00C66FB0" w:rsidP="00750358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45111</w:t>
            </w:r>
          </w:p>
        </w:tc>
        <w:tc>
          <w:tcPr>
            <w:tcW w:w="550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Uređenje groblja</w:t>
            </w:r>
          </w:p>
        </w:tc>
        <w:tc>
          <w:tcPr>
            <w:tcW w:w="115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6.636,00</w:t>
            </w:r>
          </w:p>
        </w:tc>
        <w:tc>
          <w:tcPr>
            <w:tcW w:w="91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1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66FB0" w:rsidRPr="00333378" w:rsidRDefault="00C66FB0" w:rsidP="00750358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0,00%</w:t>
            </w:r>
          </w:p>
        </w:tc>
      </w:tr>
    </w:tbl>
    <w:p w:rsidR="00121D40" w:rsidRDefault="00121D40" w:rsidP="009622BB">
      <w:pPr>
        <w:pStyle w:val="Bezproreda"/>
        <w:jc w:val="both"/>
        <w:rPr>
          <w:rFonts w:ascii="Times New Roman" w:hAnsi="Times New Roman" w:cs="Times New Roman"/>
        </w:rPr>
      </w:pPr>
    </w:p>
    <w:p w:rsidR="004B14B4" w:rsidRPr="004B14B4" w:rsidRDefault="004B14B4" w:rsidP="004B14B4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B14B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Kapitalni projekt K100100 Ceste, ugibališta i parkirališta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-</w:t>
      </w:r>
      <w:r w:rsidRPr="004B14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planirani rashodi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 visini  od 6.636,00 EUR odnose se na troškove izrade projektne</w:t>
      </w:r>
      <w:r w:rsidRPr="004B14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dok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</w:t>
      </w:r>
      <w:r w:rsidR="00C21DD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mentacije za nerazvrstane ceste. U izvještajnom razdoblju nije bilo izvršenja.</w:t>
      </w:r>
    </w:p>
    <w:p w:rsidR="004B14B4" w:rsidRDefault="004B14B4" w:rsidP="00C21DD1">
      <w:pPr>
        <w:pStyle w:val="Bezproreda"/>
        <w:jc w:val="both"/>
        <w:rPr>
          <w:rFonts w:ascii="Times New Roman" w:hAnsi="Times New Roman" w:cs="Times New Roman"/>
          <w:i/>
          <w:color w:val="0D0D0D" w:themeColor="text1" w:themeTint="F2"/>
        </w:rPr>
      </w:pPr>
    </w:p>
    <w:p w:rsidR="00376904" w:rsidRDefault="002F71C1" w:rsidP="00D455A9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D455A9">
        <w:rPr>
          <w:rFonts w:ascii="Times New Roman" w:hAnsi="Times New Roman" w:cs="Times New Roman"/>
          <w:i/>
          <w:color w:val="0D0D0D" w:themeColor="text1" w:themeTint="F2"/>
          <w:sz w:val="24"/>
        </w:rPr>
        <w:t>Ka</w:t>
      </w:r>
      <w:r w:rsidR="004B14B4">
        <w:rPr>
          <w:rFonts w:ascii="Times New Roman" w:hAnsi="Times New Roman" w:cs="Times New Roman"/>
          <w:i/>
          <w:color w:val="0D0D0D" w:themeColor="text1" w:themeTint="F2"/>
          <w:sz w:val="24"/>
        </w:rPr>
        <w:t>pitalni projekt K10011</w:t>
      </w:r>
      <w:r w:rsidR="00D455A9" w:rsidRPr="00D455A9">
        <w:rPr>
          <w:rFonts w:ascii="Times New Roman" w:hAnsi="Times New Roman" w:cs="Times New Roman"/>
          <w:i/>
          <w:color w:val="0D0D0D" w:themeColor="text1" w:themeTint="F2"/>
          <w:sz w:val="24"/>
        </w:rPr>
        <w:t>0</w:t>
      </w:r>
      <w:r w:rsidR="00376904" w:rsidRPr="00D455A9">
        <w:rPr>
          <w:rFonts w:ascii="Times New Roman" w:hAnsi="Times New Roman" w:cs="Times New Roman"/>
          <w:i/>
          <w:color w:val="0D0D0D" w:themeColor="text1" w:themeTint="F2"/>
          <w:sz w:val="24"/>
        </w:rPr>
        <w:t xml:space="preserve"> Kanalizacija</w:t>
      </w:r>
      <w:r w:rsidR="00D455A9" w:rsidRPr="00D455A9">
        <w:rPr>
          <w:rFonts w:ascii="Times New Roman" w:hAnsi="Times New Roman" w:cs="Times New Roman"/>
          <w:i/>
          <w:color w:val="0D0D0D" w:themeColor="text1" w:themeTint="F2"/>
          <w:sz w:val="24"/>
        </w:rPr>
        <w:t xml:space="preserve"> -</w:t>
      </w:r>
      <w:r w:rsidR="00D455A9" w:rsidRPr="00D455A9">
        <w:rPr>
          <w:rFonts w:ascii="Times New Roman" w:hAnsi="Times New Roman" w:cs="Times New Roman"/>
          <w:color w:val="0D0D0D" w:themeColor="text1" w:themeTint="F2"/>
          <w:sz w:val="24"/>
        </w:rPr>
        <w:t xml:space="preserve"> </w:t>
      </w:r>
      <w:r w:rsidR="00376904" w:rsidRPr="00D455A9">
        <w:rPr>
          <w:rFonts w:ascii="Times New Roman" w:hAnsi="Times New Roman" w:cs="Times New Roman"/>
          <w:color w:val="0D0D0D" w:themeColor="text1" w:themeTint="F2"/>
          <w:sz w:val="24"/>
        </w:rPr>
        <w:t xml:space="preserve"> planirani rashodi u iznosu od </w:t>
      </w:r>
      <w:r w:rsidR="004B14B4">
        <w:rPr>
          <w:rFonts w:ascii="Times New Roman" w:hAnsi="Times New Roman" w:cs="Times New Roman"/>
          <w:color w:val="0D0D0D" w:themeColor="text1" w:themeTint="F2"/>
          <w:sz w:val="24"/>
        </w:rPr>
        <w:t>1.327,00 EUR</w:t>
      </w:r>
      <w:r w:rsidR="00376904" w:rsidRPr="00D455A9">
        <w:rPr>
          <w:rFonts w:ascii="Times New Roman" w:hAnsi="Times New Roman" w:cs="Times New Roman"/>
          <w:color w:val="0D0D0D" w:themeColor="text1" w:themeTint="F2"/>
          <w:sz w:val="24"/>
        </w:rPr>
        <w:t xml:space="preserve"> </w:t>
      </w:r>
      <w:r w:rsidR="004B14B4">
        <w:rPr>
          <w:rFonts w:ascii="Times New Roman" w:hAnsi="Times New Roman" w:cs="Times New Roman"/>
          <w:color w:val="0D0D0D" w:themeColor="text1" w:themeTint="F2"/>
          <w:sz w:val="24"/>
        </w:rPr>
        <w:t>odnose se na troškove izrade projektne dokumentacije</w:t>
      </w:r>
      <w:r w:rsidR="00C21DD1">
        <w:rPr>
          <w:rFonts w:ascii="Times New Roman" w:hAnsi="Times New Roman" w:cs="Times New Roman"/>
          <w:color w:val="0D0D0D" w:themeColor="text1" w:themeTint="F2"/>
          <w:sz w:val="24"/>
        </w:rPr>
        <w:t>. U izvještajnom razdoblju nije bilo izvršenja.</w:t>
      </w:r>
    </w:p>
    <w:p w:rsidR="004B14B4" w:rsidRDefault="004B14B4" w:rsidP="00C21DD1">
      <w:pPr>
        <w:pStyle w:val="Bezproreda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</w:p>
    <w:p w:rsidR="00286C90" w:rsidRDefault="004B14B4" w:rsidP="00D455A9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D455A9">
        <w:rPr>
          <w:rFonts w:ascii="Times New Roman" w:hAnsi="Times New Roman" w:cs="Times New Roman"/>
          <w:i/>
          <w:color w:val="0D0D0D" w:themeColor="text1" w:themeTint="F2"/>
          <w:sz w:val="24"/>
        </w:rPr>
        <w:t>Ka</w:t>
      </w:r>
      <w:r>
        <w:rPr>
          <w:rFonts w:ascii="Times New Roman" w:hAnsi="Times New Roman" w:cs="Times New Roman"/>
          <w:i/>
          <w:color w:val="0D0D0D" w:themeColor="text1" w:themeTint="F2"/>
          <w:sz w:val="24"/>
        </w:rPr>
        <w:t>pitalni projekt K10012</w:t>
      </w:r>
      <w:r w:rsidRPr="00D455A9">
        <w:rPr>
          <w:rFonts w:ascii="Times New Roman" w:hAnsi="Times New Roman" w:cs="Times New Roman"/>
          <w:i/>
          <w:color w:val="0D0D0D" w:themeColor="text1" w:themeTint="F2"/>
          <w:sz w:val="24"/>
        </w:rPr>
        <w:t>0</w:t>
      </w:r>
      <w:r>
        <w:rPr>
          <w:rFonts w:ascii="Times New Roman" w:hAnsi="Times New Roman" w:cs="Times New Roman"/>
          <w:i/>
          <w:color w:val="0D0D0D" w:themeColor="text1" w:themeTint="F2"/>
          <w:sz w:val="24"/>
        </w:rPr>
        <w:t xml:space="preserve"> Vodovod</w:t>
      </w:r>
      <w:r w:rsidRPr="00D455A9">
        <w:rPr>
          <w:rFonts w:ascii="Times New Roman" w:hAnsi="Times New Roman" w:cs="Times New Roman"/>
          <w:i/>
          <w:color w:val="0D0D0D" w:themeColor="text1" w:themeTint="F2"/>
          <w:sz w:val="24"/>
        </w:rPr>
        <w:t xml:space="preserve"> -</w:t>
      </w:r>
      <w:r w:rsidRPr="00D455A9">
        <w:rPr>
          <w:rFonts w:ascii="Times New Roman" w:hAnsi="Times New Roman" w:cs="Times New Roman"/>
          <w:color w:val="0D0D0D" w:themeColor="text1" w:themeTint="F2"/>
          <w:sz w:val="24"/>
        </w:rPr>
        <w:t xml:space="preserve">  </w:t>
      </w:r>
      <w:r>
        <w:rPr>
          <w:rFonts w:ascii="Times New Roman" w:hAnsi="Times New Roman" w:cs="Times New Roman"/>
          <w:color w:val="0D0D0D" w:themeColor="text1" w:themeTint="F2"/>
          <w:sz w:val="24"/>
        </w:rPr>
        <w:t xml:space="preserve">nije bilo izvršenja u izvještajnom razdoblju, a planirani rashodi u visini 33.181,00 EUR odnose se na izradu projektne dokumentacije i idejnog projekta rekonstrukcije vodovodne mreže. </w:t>
      </w:r>
      <w:r w:rsidR="00286C90">
        <w:rPr>
          <w:rFonts w:ascii="Times New Roman" w:hAnsi="Times New Roman" w:cs="Times New Roman"/>
          <w:color w:val="0D0D0D" w:themeColor="text1" w:themeTint="F2"/>
          <w:sz w:val="24"/>
        </w:rPr>
        <w:t>Planirana vlastita sredstva za projekt iznose 6.636,00 EUR, a ostatak od 26.545,00 EUR odnosi se na sredstva Hrvatskih voda.</w:t>
      </w:r>
    </w:p>
    <w:p w:rsidR="00155850" w:rsidRDefault="00155850" w:rsidP="002F71C1">
      <w:pPr>
        <w:pStyle w:val="Bezproreda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592498" w:rsidRPr="00286C90" w:rsidRDefault="00372A61" w:rsidP="00286C9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90">
        <w:rPr>
          <w:rFonts w:ascii="Times New Roman" w:hAnsi="Times New Roman" w:cs="Times New Roman"/>
          <w:i/>
          <w:sz w:val="24"/>
          <w:szCs w:val="24"/>
        </w:rPr>
        <w:t>Kapitalni projekt</w:t>
      </w:r>
      <w:r w:rsidR="00286C90" w:rsidRPr="00286C90">
        <w:rPr>
          <w:rFonts w:ascii="Times New Roman" w:hAnsi="Times New Roman" w:cs="Times New Roman"/>
          <w:i/>
          <w:sz w:val="24"/>
          <w:szCs w:val="24"/>
        </w:rPr>
        <w:t xml:space="preserve"> K100150 </w:t>
      </w:r>
      <w:r w:rsidR="002F71C1" w:rsidRPr="00286C90">
        <w:rPr>
          <w:rFonts w:ascii="Times New Roman" w:hAnsi="Times New Roman" w:cs="Times New Roman"/>
          <w:i/>
          <w:sz w:val="24"/>
          <w:szCs w:val="24"/>
        </w:rPr>
        <w:t>G</w:t>
      </w:r>
      <w:r w:rsidRPr="00286C90">
        <w:rPr>
          <w:rFonts w:ascii="Times New Roman" w:hAnsi="Times New Roman" w:cs="Times New Roman"/>
          <w:i/>
          <w:sz w:val="24"/>
          <w:szCs w:val="24"/>
        </w:rPr>
        <w:t>roblj</w:t>
      </w:r>
      <w:r w:rsidR="002F71C1" w:rsidRPr="00286C90">
        <w:rPr>
          <w:rFonts w:ascii="Times New Roman" w:hAnsi="Times New Roman" w:cs="Times New Roman"/>
          <w:i/>
          <w:sz w:val="24"/>
          <w:szCs w:val="24"/>
        </w:rPr>
        <w:t>a</w:t>
      </w:r>
      <w:r w:rsidR="0076542B" w:rsidRPr="00286C90">
        <w:rPr>
          <w:rFonts w:ascii="Times New Roman" w:hAnsi="Times New Roman" w:cs="Times New Roman"/>
          <w:sz w:val="24"/>
          <w:szCs w:val="24"/>
        </w:rPr>
        <w:t>–</w:t>
      </w:r>
      <w:r w:rsidR="00286C90" w:rsidRPr="00286C90">
        <w:rPr>
          <w:rFonts w:ascii="Times New Roman" w:hAnsi="Times New Roman" w:cs="Times New Roman"/>
          <w:sz w:val="24"/>
          <w:szCs w:val="24"/>
        </w:rPr>
        <w:t xml:space="preserve"> ne bilje</w:t>
      </w:r>
      <w:r w:rsidR="00286C90">
        <w:rPr>
          <w:rFonts w:ascii="Times New Roman" w:hAnsi="Times New Roman" w:cs="Times New Roman"/>
          <w:sz w:val="24"/>
          <w:szCs w:val="24"/>
        </w:rPr>
        <w:t>ži</w:t>
      </w:r>
      <w:r w:rsidR="00286C90" w:rsidRPr="00286C90">
        <w:rPr>
          <w:rFonts w:ascii="Times New Roman" w:hAnsi="Times New Roman" w:cs="Times New Roman"/>
          <w:sz w:val="24"/>
          <w:szCs w:val="24"/>
        </w:rPr>
        <w:t xml:space="preserve"> izvršenje u izvještajnom razdoblju. Ukupno planirana sredstva u visini 30.526,00 EUR </w:t>
      </w:r>
      <w:r w:rsidR="00286C90">
        <w:rPr>
          <w:rFonts w:ascii="Times New Roman" w:hAnsi="Times New Roman" w:cs="Times New Roman"/>
          <w:sz w:val="24"/>
          <w:szCs w:val="24"/>
        </w:rPr>
        <w:t>planirana su</w:t>
      </w:r>
      <w:r w:rsidR="00286C90" w:rsidRPr="00286C90">
        <w:rPr>
          <w:rFonts w:ascii="Times New Roman" w:hAnsi="Times New Roman" w:cs="Times New Roman"/>
          <w:sz w:val="24"/>
          <w:szCs w:val="24"/>
        </w:rPr>
        <w:t xml:space="preserve"> najvećim dijelom</w:t>
      </w:r>
      <w:r w:rsidR="00286C90">
        <w:rPr>
          <w:rFonts w:ascii="Times New Roman" w:hAnsi="Times New Roman" w:cs="Times New Roman"/>
          <w:sz w:val="24"/>
          <w:szCs w:val="24"/>
        </w:rPr>
        <w:t xml:space="preserve"> za </w:t>
      </w:r>
      <w:r w:rsidR="00286C90" w:rsidRPr="00286C90">
        <w:rPr>
          <w:rFonts w:ascii="Times New Roman" w:hAnsi="Times New Roman" w:cs="Times New Roman"/>
          <w:sz w:val="24"/>
          <w:szCs w:val="24"/>
        </w:rPr>
        <w:t>izradu projektne dokumentacije</w:t>
      </w:r>
      <w:r w:rsidR="00286C90">
        <w:rPr>
          <w:rFonts w:ascii="Times New Roman" w:hAnsi="Times New Roman" w:cs="Times New Roman"/>
          <w:sz w:val="24"/>
          <w:szCs w:val="24"/>
        </w:rPr>
        <w:t>,</w:t>
      </w:r>
      <w:r w:rsidR="00286C90" w:rsidRPr="00286C90">
        <w:rPr>
          <w:rFonts w:ascii="Times New Roman" w:hAnsi="Times New Roman" w:cs="Times New Roman"/>
          <w:sz w:val="24"/>
          <w:szCs w:val="24"/>
        </w:rPr>
        <w:t xml:space="preserve"> za proširenje groblja Mezarje -23.890,00 EUR, dok se iznos od 6.636,00 EUR odnosi na uređenje groblja. </w:t>
      </w:r>
    </w:p>
    <w:p w:rsidR="00286C90" w:rsidRDefault="00286C90" w:rsidP="00286C9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90">
        <w:rPr>
          <w:rFonts w:ascii="Times New Roman" w:hAnsi="Times New Roman" w:cs="Times New Roman"/>
          <w:sz w:val="24"/>
          <w:szCs w:val="24"/>
        </w:rPr>
        <w:t>Općinsko vijeće je sjednici 07.06.2023. godini donijelo Odluku o izradi urbanističkog plana uređenj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86C90">
        <w:rPr>
          <w:rFonts w:ascii="Times New Roman" w:hAnsi="Times New Roman" w:cs="Times New Roman"/>
          <w:sz w:val="24"/>
          <w:szCs w:val="24"/>
        </w:rPr>
        <w:t xml:space="preserve"> groblja Mezarje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6C90" w:rsidRDefault="00286C90" w:rsidP="00470C00">
      <w:pPr>
        <w:pStyle w:val="Bezproreda"/>
        <w:jc w:val="both"/>
        <w:rPr>
          <w:rFonts w:ascii="Times New Roman" w:hAnsi="Times New Roman" w:cs="Times New Roman"/>
        </w:rPr>
      </w:pPr>
    </w:p>
    <w:p w:rsidR="00286C90" w:rsidRDefault="00286C90" w:rsidP="00470C00">
      <w:pPr>
        <w:pStyle w:val="Bezproreda"/>
        <w:jc w:val="both"/>
        <w:rPr>
          <w:rFonts w:ascii="Times New Roman" w:hAnsi="Times New Roman" w:cs="Times New Roman"/>
          <w:b/>
        </w:rPr>
      </w:pPr>
    </w:p>
    <w:p w:rsidR="004B2156" w:rsidRDefault="004B2156" w:rsidP="004B2156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Program 0140</w:t>
      </w:r>
      <w:r w:rsidR="00592498" w:rsidRPr="004B215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Investicije za potrebe zaštite od požara i civilne zaštite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592498" w:rsidRPr="004B215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- </w:t>
      </w:r>
      <w:r w:rsidR="00592498" w:rsidRPr="004B21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planirani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su </w:t>
      </w:r>
      <w:r w:rsidR="00592498" w:rsidRPr="004B21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rashodi u iznosu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151.137,00 EUR, realizacija plana je 0,00%. Program se sastoji od kapitalnog projekta obnova zgrade DVD-a.</w:t>
      </w:r>
    </w:p>
    <w:p w:rsidR="003B3071" w:rsidRDefault="003B3071" w:rsidP="003B3071">
      <w:pPr>
        <w:pStyle w:val="Opisslik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42" w:name="_Toc141253540"/>
      <w:r>
        <w:t xml:space="preserve">Tablica  </w:t>
      </w:r>
      <w:fldSimple w:instr=" SEQ Tablica_ \* ARABIC ">
        <w:r w:rsidR="00C333E7">
          <w:rPr>
            <w:noProof/>
          </w:rPr>
          <w:t>41</w:t>
        </w:r>
      </w:fldSimple>
      <w:r>
        <w:t xml:space="preserve"> </w:t>
      </w:r>
      <w:r w:rsidR="004B531B">
        <w:t xml:space="preserve">Razdjel 001 - </w:t>
      </w:r>
      <w:r>
        <w:t>Program Investicije za potrebe zaštite od požara i civilne zaštite</w:t>
      </w:r>
      <w:bookmarkEnd w:id="42"/>
    </w:p>
    <w:p w:rsidR="004B2156" w:rsidRDefault="004B2156" w:rsidP="004B2156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679"/>
        <w:gridCol w:w="58"/>
        <w:gridCol w:w="120"/>
        <w:gridCol w:w="1144"/>
        <w:gridCol w:w="5449"/>
        <w:gridCol w:w="1144"/>
        <w:gridCol w:w="1144"/>
        <w:gridCol w:w="722"/>
      </w:tblGrid>
      <w:tr w:rsidR="004B2156" w:rsidRPr="00333378" w:rsidTr="004B2156">
        <w:trPr>
          <w:trHeight w:hRule="exact" w:val="447"/>
        </w:trPr>
        <w:tc>
          <w:tcPr>
            <w:tcW w:w="40" w:type="dxa"/>
          </w:tcPr>
          <w:p w:rsidR="004B2156" w:rsidRPr="00333378" w:rsidRDefault="004B2156" w:rsidP="004B2156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B2156" w:rsidRPr="00333378" w:rsidRDefault="004B2156" w:rsidP="004B2156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B2156" w:rsidRPr="00333378" w:rsidRDefault="004B2156" w:rsidP="004B2156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9" w:type="dxa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B2156" w:rsidRPr="00333378" w:rsidRDefault="004B2156" w:rsidP="004B2156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44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B2156" w:rsidRPr="00333378" w:rsidRDefault="004B2156" w:rsidP="004B2156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2023.</w:t>
            </w:r>
          </w:p>
        </w:tc>
        <w:tc>
          <w:tcPr>
            <w:tcW w:w="1144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B2156" w:rsidRPr="00333378" w:rsidRDefault="004B2156" w:rsidP="004B2156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Izvršenje       2023.</w:t>
            </w:r>
          </w:p>
        </w:tc>
        <w:tc>
          <w:tcPr>
            <w:tcW w:w="722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B2156" w:rsidRPr="00333378" w:rsidRDefault="004B2156" w:rsidP="004B2156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4B2156" w:rsidRPr="00333378" w:rsidTr="004B2156">
        <w:trPr>
          <w:trHeight w:hRule="exact" w:val="447"/>
        </w:trPr>
        <w:tc>
          <w:tcPr>
            <w:tcW w:w="40" w:type="dxa"/>
          </w:tcPr>
          <w:p w:rsidR="004B2156" w:rsidRPr="00333378" w:rsidRDefault="004B2156" w:rsidP="004B2156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B2156" w:rsidRPr="00333378" w:rsidRDefault="004B2156" w:rsidP="004B2156">
            <w:pPr>
              <w:pStyle w:val="prog3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B2156" w:rsidRPr="00333378" w:rsidRDefault="004B2156" w:rsidP="004B2156">
            <w:pPr>
              <w:pStyle w:val="prog3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Kapitalni projekt K100001</w:t>
            </w:r>
          </w:p>
        </w:tc>
        <w:tc>
          <w:tcPr>
            <w:tcW w:w="5449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B2156" w:rsidRPr="00333378" w:rsidRDefault="004B2156" w:rsidP="004B2156">
            <w:pPr>
              <w:pStyle w:val="prog3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Obnova zgrade DVD-a</w:t>
            </w:r>
          </w:p>
        </w:tc>
        <w:tc>
          <w:tcPr>
            <w:tcW w:w="1144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B2156" w:rsidRPr="00333378" w:rsidRDefault="004B2156" w:rsidP="004B2156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151.137,00</w:t>
            </w:r>
          </w:p>
        </w:tc>
        <w:tc>
          <w:tcPr>
            <w:tcW w:w="1144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B2156" w:rsidRPr="00333378" w:rsidRDefault="004B2156" w:rsidP="004B2156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72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B2156" w:rsidRPr="00333378" w:rsidRDefault="004B2156" w:rsidP="004B2156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0,00%</w:t>
            </w:r>
          </w:p>
        </w:tc>
      </w:tr>
      <w:tr w:rsidR="004B2156" w:rsidRPr="00333378" w:rsidTr="004B2156">
        <w:trPr>
          <w:trHeight w:hRule="exact" w:val="329"/>
        </w:trPr>
        <w:tc>
          <w:tcPr>
            <w:tcW w:w="777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B2156" w:rsidRPr="00333378" w:rsidRDefault="004B2156" w:rsidP="004B2156">
            <w:pPr>
              <w:pStyle w:val="DefaultStyle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B2156" w:rsidRPr="00333378" w:rsidRDefault="004B2156" w:rsidP="004B2156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B2156" w:rsidRPr="00333378" w:rsidRDefault="004B2156" w:rsidP="004B2156">
            <w:pPr>
              <w:pStyle w:val="DefaultStyle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42</w:t>
            </w:r>
          </w:p>
        </w:tc>
        <w:tc>
          <w:tcPr>
            <w:tcW w:w="5449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B2156" w:rsidRPr="00333378" w:rsidRDefault="004B2156" w:rsidP="004B2156">
            <w:pPr>
              <w:pStyle w:val="DefaultStyle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Rashodi za nabavu proizvedene dugotrajne imovine</w:t>
            </w:r>
          </w:p>
        </w:tc>
        <w:tc>
          <w:tcPr>
            <w:tcW w:w="11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B2156" w:rsidRPr="00333378" w:rsidRDefault="004B2156" w:rsidP="004B2156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151.137,00</w:t>
            </w:r>
          </w:p>
        </w:tc>
        <w:tc>
          <w:tcPr>
            <w:tcW w:w="11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B2156" w:rsidRPr="00333378" w:rsidRDefault="004B2156" w:rsidP="004B2156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72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B2156" w:rsidRPr="00333378" w:rsidRDefault="004B2156" w:rsidP="004B2156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0,00%</w:t>
            </w:r>
          </w:p>
        </w:tc>
      </w:tr>
      <w:tr w:rsidR="004B2156" w:rsidRPr="00333378" w:rsidTr="004B2156">
        <w:trPr>
          <w:trHeight w:hRule="exact" w:val="329"/>
        </w:trPr>
        <w:tc>
          <w:tcPr>
            <w:tcW w:w="777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B2156" w:rsidRPr="00333378" w:rsidRDefault="004B2156" w:rsidP="004B2156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R354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B2156" w:rsidRPr="00333378" w:rsidRDefault="004B2156" w:rsidP="004B2156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B2156" w:rsidRPr="00333378" w:rsidRDefault="004B2156" w:rsidP="004B2156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42149</w:t>
            </w:r>
          </w:p>
        </w:tc>
        <w:tc>
          <w:tcPr>
            <w:tcW w:w="5449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B2156" w:rsidRPr="00333378" w:rsidRDefault="004B2156" w:rsidP="004B2156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Rekonstrukcija Vatrogasnog doma - Sredstva drž.proračuna</w:t>
            </w:r>
          </w:p>
        </w:tc>
        <w:tc>
          <w:tcPr>
            <w:tcW w:w="11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B2156" w:rsidRPr="00333378" w:rsidRDefault="004B2156" w:rsidP="004B2156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22.671,00</w:t>
            </w:r>
          </w:p>
        </w:tc>
        <w:tc>
          <w:tcPr>
            <w:tcW w:w="11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B2156" w:rsidRPr="00333378" w:rsidRDefault="004B2156" w:rsidP="004B2156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B2156" w:rsidRPr="00333378" w:rsidRDefault="004B2156" w:rsidP="004B2156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0,00%</w:t>
            </w:r>
          </w:p>
        </w:tc>
      </w:tr>
      <w:tr w:rsidR="004B2156" w:rsidRPr="00333378" w:rsidTr="004B2156">
        <w:trPr>
          <w:trHeight w:hRule="exact" w:val="329"/>
        </w:trPr>
        <w:tc>
          <w:tcPr>
            <w:tcW w:w="777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B2156" w:rsidRPr="00333378" w:rsidRDefault="004B2156" w:rsidP="004B2156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R450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B2156" w:rsidRPr="00333378" w:rsidRDefault="004B2156" w:rsidP="004B2156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B2156" w:rsidRPr="00333378" w:rsidRDefault="004B2156" w:rsidP="004B2156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42149</w:t>
            </w:r>
          </w:p>
        </w:tc>
        <w:tc>
          <w:tcPr>
            <w:tcW w:w="5449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B2156" w:rsidRPr="00333378" w:rsidRDefault="004B2156" w:rsidP="004B2156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Rekonstrukcija Vatrogasnog doma - Sredstva EU</w:t>
            </w:r>
          </w:p>
        </w:tc>
        <w:tc>
          <w:tcPr>
            <w:tcW w:w="11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B2156" w:rsidRPr="00333378" w:rsidRDefault="004B2156" w:rsidP="004B2156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128.466,00</w:t>
            </w:r>
          </w:p>
        </w:tc>
        <w:tc>
          <w:tcPr>
            <w:tcW w:w="11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B2156" w:rsidRPr="00333378" w:rsidRDefault="004B2156" w:rsidP="004B2156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B2156" w:rsidRPr="00333378" w:rsidRDefault="004B2156" w:rsidP="004B2156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0,00%</w:t>
            </w:r>
          </w:p>
        </w:tc>
      </w:tr>
    </w:tbl>
    <w:p w:rsidR="004B2156" w:rsidRPr="004B2156" w:rsidRDefault="004B2156" w:rsidP="00470C00">
      <w:pPr>
        <w:pStyle w:val="Bezproreda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92498" w:rsidRDefault="004B2156" w:rsidP="001A1389">
      <w:pPr>
        <w:pStyle w:val="Bezproreda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4B215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Kapitalni projekt K1000001 </w:t>
      </w:r>
      <w:r w:rsidR="008B7868" w:rsidRPr="004B215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Obnova</w:t>
      </w:r>
      <w:r w:rsidR="00592498" w:rsidRPr="004B215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zgrade DVD-a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="008B7868" w:rsidRPr="004B21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planirani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rashodi u visini od 151.137,00 EUR</w:t>
      </w:r>
      <w:r w:rsidR="008B7868" w:rsidRPr="004B21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odnose se na rekonstrukciju Vatrogasnog doma. Od ukupnog iznosa</w:t>
      </w:r>
      <w:r w:rsidR="00F667E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128.466,00 EUR planirano je iz sredstava EU, dok je ostatak od 26.671,00 </w:t>
      </w:r>
      <w:r w:rsidR="00F667E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EUR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planiran iz sredstava državnog proračuna.</w:t>
      </w:r>
      <w:r w:rsidR="001A13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 izvještajnom razdoblju nije bilo izvršenja.</w:t>
      </w:r>
      <w:r w:rsidR="001A1389">
        <w:rPr>
          <w:rFonts w:ascii="Times New Roman" w:hAnsi="Times New Roman" w:cs="Times New Roman"/>
          <w:color w:val="FF0000"/>
        </w:rPr>
        <w:t xml:space="preserve"> </w:t>
      </w:r>
    </w:p>
    <w:p w:rsidR="002F0936" w:rsidRDefault="002F0936" w:rsidP="00470C00">
      <w:pPr>
        <w:pStyle w:val="Bezproreda"/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:rsidR="001A1389" w:rsidRDefault="001A1389" w:rsidP="001A1389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A138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Program 0150 </w:t>
      </w:r>
      <w:r w:rsidR="00592498" w:rsidRPr="001A138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Investicije za potrebe društvenih djelatnosti</w:t>
      </w:r>
      <w:r w:rsidRPr="001A138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–</w:t>
      </w:r>
      <w:r w:rsidRPr="001A138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izvršenje programa s 30.06.2023.godine iznosi 8.750,00 EUR. Program se sastoji od kapitalnog projekta lovački dom.</w:t>
      </w:r>
    </w:p>
    <w:p w:rsidR="00592498" w:rsidRPr="00EA3015" w:rsidRDefault="003B3071" w:rsidP="00EA3015">
      <w:pPr>
        <w:pStyle w:val="Opisslik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43" w:name="_Toc141253541"/>
      <w:r>
        <w:t xml:space="preserve">Tablica  </w:t>
      </w:r>
      <w:fldSimple w:instr=" SEQ Tablica_ \* ARABIC ">
        <w:r w:rsidR="00C333E7">
          <w:rPr>
            <w:noProof/>
          </w:rPr>
          <w:t>42</w:t>
        </w:r>
      </w:fldSimple>
      <w:r w:rsidR="004B531B">
        <w:t xml:space="preserve"> Razdjel 001-</w:t>
      </w:r>
      <w:r>
        <w:t xml:space="preserve"> Program Investicije za potrebe društvenih djelatnosti</w:t>
      </w:r>
      <w:bookmarkEnd w:id="43"/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537"/>
        <w:gridCol w:w="192"/>
        <w:gridCol w:w="120"/>
        <w:gridCol w:w="1132"/>
        <w:gridCol w:w="5394"/>
        <w:gridCol w:w="1132"/>
        <w:gridCol w:w="1132"/>
        <w:gridCol w:w="679"/>
      </w:tblGrid>
      <w:tr w:rsidR="001A1389" w:rsidTr="001A1389">
        <w:trPr>
          <w:trHeight w:hRule="exact" w:val="510"/>
        </w:trPr>
        <w:tc>
          <w:tcPr>
            <w:tcW w:w="40" w:type="dxa"/>
            <w:shd w:val="clear" w:color="auto" w:fill="FFF2CC" w:themeFill="accent4" w:themeFillTint="33"/>
          </w:tcPr>
          <w:p w:rsidR="001A1389" w:rsidRDefault="001A1389" w:rsidP="00270E8C">
            <w:pPr>
              <w:pStyle w:val="EMPTYCELLSTYLE"/>
            </w:pPr>
          </w:p>
        </w:tc>
        <w:tc>
          <w:tcPr>
            <w:tcW w:w="537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Pr="00CD3461" w:rsidRDefault="001A1389" w:rsidP="00270E8C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Pr="00CD3461" w:rsidRDefault="001A1389" w:rsidP="00270E8C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4" w:type="dxa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A1389" w:rsidRPr="00CD3461" w:rsidRDefault="001A1389" w:rsidP="00270E8C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461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32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Pr="00CD3461" w:rsidRDefault="001A1389" w:rsidP="00270E8C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3461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2023.</w:t>
            </w:r>
          </w:p>
        </w:tc>
        <w:tc>
          <w:tcPr>
            <w:tcW w:w="1132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Pr="00CD3461" w:rsidRDefault="001A1389" w:rsidP="00270E8C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3461">
              <w:rPr>
                <w:rFonts w:ascii="Times New Roman" w:hAnsi="Times New Roman" w:cs="Times New Roman"/>
                <w:sz w:val="16"/>
                <w:szCs w:val="16"/>
              </w:rPr>
              <w:t>Izvršenje       2023.</w:t>
            </w:r>
          </w:p>
        </w:tc>
        <w:tc>
          <w:tcPr>
            <w:tcW w:w="679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Pr="00CD3461" w:rsidRDefault="001A1389" w:rsidP="00270E8C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3461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1A1389" w:rsidTr="001A1389">
        <w:trPr>
          <w:trHeight w:hRule="exact" w:val="510"/>
        </w:trPr>
        <w:tc>
          <w:tcPr>
            <w:tcW w:w="40" w:type="dxa"/>
          </w:tcPr>
          <w:p w:rsidR="001A1389" w:rsidRDefault="001A1389" w:rsidP="00270E8C">
            <w:pPr>
              <w:pStyle w:val="EMPTYCELLSTYLE"/>
            </w:pPr>
          </w:p>
        </w:tc>
        <w:tc>
          <w:tcPr>
            <w:tcW w:w="53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Default="001A1389" w:rsidP="00270E8C">
            <w:pPr>
              <w:pStyle w:val="prog3"/>
            </w:pPr>
          </w:p>
        </w:tc>
        <w:tc>
          <w:tcPr>
            <w:tcW w:w="1444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Default="001A1389" w:rsidP="00270E8C">
            <w:pPr>
              <w:pStyle w:val="prog3"/>
            </w:pPr>
            <w:r>
              <w:rPr>
                <w:sz w:val="16"/>
              </w:rPr>
              <w:t>Kapitalni projekt K100170</w:t>
            </w:r>
          </w:p>
        </w:tc>
        <w:tc>
          <w:tcPr>
            <w:tcW w:w="5394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A1389" w:rsidRDefault="001A1389" w:rsidP="00270E8C">
            <w:pPr>
              <w:pStyle w:val="prog3"/>
            </w:pPr>
            <w:r>
              <w:rPr>
                <w:sz w:val="16"/>
              </w:rPr>
              <w:t>Lovački dom</w:t>
            </w:r>
          </w:p>
        </w:tc>
        <w:tc>
          <w:tcPr>
            <w:tcW w:w="113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Default="001A1389" w:rsidP="00270E8C">
            <w:pPr>
              <w:pStyle w:val="prog3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3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Default="001A1389" w:rsidP="00270E8C">
            <w:pPr>
              <w:pStyle w:val="prog3"/>
              <w:jc w:val="right"/>
            </w:pPr>
            <w:r>
              <w:rPr>
                <w:sz w:val="16"/>
              </w:rPr>
              <w:t>8.750,00</w:t>
            </w:r>
          </w:p>
        </w:tc>
        <w:tc>
          <w:tcPr>
            <w:tcW w:w="67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Default="001A1389" w:rsidP="00270E8C">
            <w:pPr>
              <w:pStyle w:val="prog3"/>
              <w:jc w:val="right"/>
            </w:pPr>
            <w:r>
              <w:rPr>
                <w:sz w:val="16"/>
              </w:rPr>
              <w:t>0,00%</w:t>
            </w:r>
          </w:p>
        </w:tc>
      </w:tr>
      <w:tr w:rsidR="001A1389" w:rsidTr="001A1389">
        <w:trPr>
          <w:trHeight w:hRule="exact" w:val="376"/>
        </w:trPr>
        <w:tc>
          <w:tcPr>
            <w:tcW w:w="769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Default="001A1389" w:rsidP="00270E8C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A1389" w:rsidRDefault="001A1389" w:rsidP="00270E8C">
            <w:pPr>
              <w:pStyle w:val="EMPTYCELLSTYLE"/>
            </w:pPr>
          </w:p>
        </w:tc>
        <w:tc>
          <w:tcPr>
            <w:tcW w:w="113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Default="001A1389" w:rsidP="00270E8C">
            <w:pPr>
              <w:pStyle w:val="DefaultStyle"/>
            </w:pPr>
            <w:r>
              <w:rPr>
                <w:sz w:val="16"/>
              </w:rPr>
              <w:t>42</w:t>
            </w:r>
          </w:p>
        </w:tc>
        <w:tc>
          <w:tcPr>
            <w:tcW w:w="5394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A1389" w:rsidRDefault="001A1389" w:rsidP="00270E8C">
            <w:pPr>
              <w:pStyle w:val="DefaultStyle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13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Default="001A1389" w:rsidP="00270E8C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3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Default="001A1389" w:rsidP="00270E8C">
            <w:pPr>
              <w:pStyle w:val="DefaultStyle"/>
              <w:jc w:val="right"/>
            </w:pPr>
            <w:r>
              <w:rPr>
                <w:sz w:val="16"/>
              </w:rPr>
              <w:t>8.750,00</w:t>
            </w:r>
          </w:p>
        </w:tc>
        <w:tc>
          <w:tcPr>
            <w:tcW w:w="67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Default="001A1389" w:rsidP="00270E8C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1A1389" w:rsidTr="001A1389">
        <w:trPr>
          <w:trHeight w:hRule="exact" w:val="376"/>
        </w:trPr>
        <w:tc>
          <w:tcPr>
            <w:tcW w:w="769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Default="001A1389" w:rsidP="00270E8C">
            <w:pPr>
              <w:pStyle w:val="DefaultStyle1"/>
            </w:pPr>
            <w:r>
              <w:t>R433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A1389" w:rsidRDefault="001A1389" w:rsidP="00270E8C">
            <w:pPr>
              <w:pStyle w:val="EMPTYCELLSTYLE"/>
            </w:pPr>
          </w:p>
        </w:tc>
        <w:tc>
          <w:tcPr>
            <w:tcW w:w="113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Default="001A1389" w:rsidP="00270E8C">
            <w:pPr>
              <w:pStyle w:val="DefaultStyle1"/>
            </w:pPr>
            <w:r>
              <w:t>42636</w:t>
            </w:r>
          </w:p>
        </w:tc>
        <w:tc>
          <w:tcPr>
            <w:tcW w:w="5394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A1389" w:rsidRDefault="001A1389" w:rsidP="00270E8C">
            <w:pPr>
              <w:pStyle w:val="DefaultStyle1"/>
            </w:pPr>
            <w:r>
              <w:t>Izrada projektne dokumentacije - energetska obnova Lovački dom - vlastita sredstva</w:t>
            </w:r>
          </w:p>
        </w:tc>
        <w:tc>
          <w:tcPr>
            <w:tcW w:w="113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Default="001A1389" w:rsidP="00270E8C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113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Default="001A1389" w:rsidP="00270E8C">
            <w:pPr>
              <w:pStyle w:val="DefaultStyle1"/>
              <w:jc w:val="right"/>
            </w:pPr>
            <w:r>
              <w:t>8.750,00</w:t>
            </w:r>
          </w:p>
        </w:tc>
        <w:tc>
          <w:tcPr>
            <w:tcW w:w="67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Default="001A1389" w:rsidP="00270E8C">
            <w:pPr>
              <w:pStyle w:val="DefaultStyle1"/>
              <w:jc w:val="right"/>
            </w:pPr>
            <w:r>
              <w:t>0,00%</w:t>
            </w:r>
          </w:p>
        </w:tc>
      </w:tr>
    </w:tbl>
    <w:p w:rsidR="001A1389" w:rsidRDefault="001A1389" w:rsidP="001A1389">
      <w:pPr>
        <w:pStyle w:val="Bezproreda"/>
        <w:ind w:firstLine="708"/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:rsidR="001A1389" w:rsidRDefault="001A1389" w:rsidP="00470C00">
      <w:pPr>
        <w:pStyle w:val="Bezproreda"/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:rsidR="001A1389" w:rsidRDefault="001A1389" w:rsidP="001A1389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3625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Kapitalni projekt K100170 Lovački dom</w:t>
      </w:r>
      <w:r w:rsidRPr="001A13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realizirani rashodi odnose se na troškove izrade projektne dokumentacije za energetsku obnovu Lovačkog doma. Troškovi su financirani iz vlastitih sredstava Općine. </w:t>
      </w:r>
    </w:p>
    <w:p w:rsidR="001A1389" w:rsidRDefault="001A1389" w:rsidP="001A1389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A1389" w:rsidRDefault="001A1389" w:rsidP="001A1389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A138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1170</w:t>
      </w:r>
      <w:r w:rsidRPr="001A138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Investicije za potrebe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razvoja zajednice –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ne bilježi izvršenje u izvještajnom razdoblju. Rashodi su planirani u visini 11.946,00 EUR</w:t>
      </w:r>
      <w:r w:rsidR="00B362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Program se sastoji o kapitalnog projekta solarne pametne autobusne stanice.</w:t>
      </w:r>
    </w:p>
    <w:p w:rsidR="00EA3015" w:rsidRPr="001A1389" w:rsidRDefault="00BA2A1E" w:rsidP="00BA2A1E">
      <w:pPr>
        <w:pStyle w:val="Opisslik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44" w:name="_Toc141253542"/>
      <w:r>
        <w:t xml:space="preserve">Tablica  </w:t>
      </w:r>
      <w:fldSimple w:instr=" SEQ Tablica_ \* ARABIC ">
        <w:r w:rsidR="00C333E7">
          <w:rPr>
            <w:noProof/>
          </w:rPr>
          <w:t>43</w:t>
        </w:r>
      </w:fldSimple>
      <w:r w:rsidR="004B531B">
        <w:t xml:space="preserve"> Razdjel 001 -</w:t>
      </w:r>
      <w:r>
        <w:t xml:space="preserve"> Investicije za potrebe razvoja zajednice</w:t>
      </w:r>
      <w:bookmarkEnd w:id="44"/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537"/>
        <w:gridCol w:w="212"/>
        <w:gridCol w:w="120"/>
        <w:gridCol w:w="1162"/>
        <w:gridCol w:w="5536"/>
        <w:gridCol w:w="1162"/>
        <w:gridCol w:w="880"/>
        <w:gridCol w:w="709"/>
      </w:tblGrid>
      <w:tr w:rsidR="001A1389" w:rsidTr="001A1389">
        <w:trPr>
          <w:trHeight w:hRule="exact" w:val="512"/>
        </w:trPr>
        <w:tc>
          <w:tcPr>
            <w:tcW w:w="40" w:type="dxa"/>
          </w:tcPr>
          <w:p w:rsidR="001A1389" w:rsidRDefault="001A1389" w:rsidP="00270E8C">
            <w:pPr>
              <w:pStyle w:val="EMPTYCELLSTYLE"/>
            </w:pPr>
          </w:p>
        </w:tc>
        <w:tc>
          <w:tcPr>
            <w:tcW w:w="537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Pr="00333378" w:rsidRDefault="001A1389" w:rsidP="00270E8C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4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Pr="00333378" w:rsidRDefault="001A1389" w:rsidP="00270E8C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6" w:type="dxa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A1389" w:rsidRPr="00333378" w:rsidRDefault="001A1389" w:rsidP="00270E8C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62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Pr="00333378" w:rsidRDefault="001A1389" w:rsidP="00270E8C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2023.</w:t>
            </w:r>
          </w:p>
        </w:tc>
        <w:tc>
          <w:tcPr>
            <w:tcW w:w="880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Pr="00333378" w:rsidRDefault="001A1389" w:rsidP="00270E8C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Izvršenje       2023.</w:t>
            </w:r>
          </w:p>
        </w:tc>
        <w:tc>
          <w:tcPr>
            <w:tcW w:w="709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Pr="00333378" w:rsidRDefault="001A1389" w:rsidP="00270E8C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1A1389" w:rsidTr="001A1389">
        <w:trPr>
          <w:trHeight w:hRule="exact" w:val="512"/>
        </w:trPr>
        <w:tc>
          <w:tcPr>
            <w:tcW w:w="40" w:type="dxa"/>
          </w:tcPr>
          <w:p w:rsidR="001A1389" w:rsidRDefault="001A1389" w:rsidP="00270E8C">
            <w:pPr>
              <w:pStyle w:val="EMPTYCELLSTYLE"/>
            </w:pPr>
          </w:p>
        </w:tc>
        <w:tc>
          <w:tcPr>
            <w:tcW w:w="53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Pr="00333378" w:rsidRDefault="001A1389" w:rsidP="00270E8C">
            <w:pPr>
              <w:pStyle w:val="prog3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Pr="00333378" w:rsidRDefault="001A1389" w:rsidP="00270E8C">
            <w:pPr>
              <w:pStyle w:val="prog3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Kapitalni projekt K100118</w:t>
            </w:r>
          </w:p>
        </w:tc>
        <w:tc>
          <w:tcPr>
            <w:tcW w:w="5536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A1389" w:rsidRPr="00333378" w:rsidRDefault="001A1389" w:rsidP="00270E8C">
            <w:pPr>
              <w:pStyle w:val="prog3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Solarne pametne autobusne stanice</w:t>
            </w:r>
          </w:p>
        </w:tc>
        <w:tc>
          <w:tcPr>
            <w:tcW w:w="116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Pr="00333378" w:rsidRDefault="001A1389" w:rsidP="00270E8C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11.946,00</w:t>
            </w:r>
          </w:p>
        </w:tc>
        <w:tc>
          <w:tcPr>
            <w:tcW w:w="880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Pr="00333378" w:rsidRDefault="001A1389" w:rsidP="00270E8C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70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Pr="00333378" w:rsidRDefault="001A1389" w:rsidP="00270E8C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0,00%</w:t>
            </w:r>
          </w:p>
        </w:tc>
      </w:tr>
      <w:tr w:rsidR="001A1389" w:rsidTr="001A1389">
        <w:trPr>
          <w:trHeight w:hRule="exact" w:val="378"/>
        </w:trPr>
        <w:tc>
          <w:tcPr>
            <w:tcW w:w="789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Pr="00333378" w:rsidRDefault="001A1389" w:rsidP="00270E8C">
            <w:pPr>
              <w:pStyle w:val="DefaultStyle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A1389" w:rsidRPr="00333378" w:rsidRDefault="001A1389" w:rsidP="00270E8C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Pr="00333378" w:rsidRDefault="001A1389" w:rsidP="00270E8C">
            <w:pPr>
              <w:pStyle w:val="DefaultStyle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42</w:t>
            </w:r>
          </w:p>
        </w:tc>
        <w:tc>
          <w:tcPr>
            <w:tcW w:w="553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A1389" w:rsidRPr="00333378" w:rsidRDefault="001A1389" w:rsidP="00270E8C">
            <w:pPr>
              <w:pStyle w:val="DefaultStyle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Rashodi za nabavu proizvedene dugotrajne imovine</w:t>
            </w: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Pr="00333378" w:rsidRDefault="001A1389" w:rsidP="00270E8C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11.946,00</w:t>
            </w:r>
          </w:p>
        </w:tc>
        <w:tc>
          <w:tcPr>
            <w:tcW w:w="88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Pr="00333378" w:rsidRDefault="001A1389" w:rsidP="00270E8C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Pr="00333378" w:rsidRDefault="001A1389" w:rsidP="00270E8C">
            <w:pPr>
              <w:pStyle w:val="DefaultStyle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  <w:sz w:val="16"/>
              </w:rPr>
              <w:t>0,00%</w:t>
            </w:r>
          </w:p>
        </w:tc>
      </w:tr>
      <w:tr w:rsidR="001A1389" w:rsidTr="001A1389">
        <w:trPr>
          <w:trHeight w:hRule="exact" w:val="378"/>
        </w:trPr>
        <w:tc>
          <w:tcPr>
            <w:tcW w:w="789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Pr="00333378" w:rsidRDefault="001A1389" w:rsidP="00270E8C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R460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A1389" w:rsidRPr="00333378" w:rsidRDefault="001A1389" w:rsidP="00270E8C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Pr="00333378" w:rsidRDefault="001A1389" w:rsidP="00270E8C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42273</w:t>
            </w:r>
          </w:p>
        </w:tc>
        <w:tc>
          <w:tcPr>
            <w:tcW w:w="553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A1389" w:rsidRPr="00333378" w:rsidRDefault="001A1389" w:rsidP="00270E8C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Solarne pametne autobusne stanice- sredstva Fonda</w:t>
            </w: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Pr="00333378" w:rsidRDefault="001A1389" w:rsidP="00270E8C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10.751,00</w:t>
            </w:r>
          </w:p>
        </w:tc>
        <w:tc>
          <w:tcPr>
            <w:tcW w:w="88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Pr="00333378" w:rsidRDefault="001A1389" w:rsidP="00270E8C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Pr="00333378" w:rsidRDefault="001A1389" w:rsidP="00270E8C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0,00%</w:t>
            </w:r>
          </w:p>
        </w:tc>
      </w:tr>
      <w:tr w:rsidR="001A1389" w:rsidTr="001A1389">
        <w:trPr>
          <w:trHeight w:hRule="exact" w:val="378"/>
        </w:trPr>
        <w:tc>
          <w:tcPr>
            <w:tcW w:w="789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Pr="00333378" w:rsidRDefault="001A1389" w:rsidP="00270E8C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R461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A1389" w:rsidRPr="00333378" w:rsidRDefault="001A1389" w:rsidP="00270E8C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Pr="00333378" w:rsidRDefault="001A1389" w:rsidP="00270E8C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42273</w:t>
            </w:r>
          </w:p>
        </w:tc>
        <w:tc>
          <w:tcPr>
            <w:tcW w:w="553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A1389" w:rsidRPr="00333378" w:rsidRDefault="001A1389" w:rsidP="00270E8C">
            <w:pPr>
              <w:pStyle w:val="DefaultStyle1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Solarne pametne autobusne stanice- vlastita sredstva</w:t>
            </w: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Pr="00333378" w:rsidRDefault="001A1389" w:rsidP="00270E8C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1.195,00</w:t>
            </w:r>
          </w:p>
        </w:tc>
        <w:tc>
          <w:tcPr>
            <w:tcW w:w="880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Pr="00333378" w:rsidRDefault="001A1389" w:rsidP="00270E8C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A1389" w:rsidRPr="00333378" w:rsidRDefault="001A1389" w:rsidP="00270E8C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333378">
              <w:rPr>
                <w:rFonts w:ascii="Times New Roman" w:hAnsi="Times New Roman" w:cs="Times New Roman"/>
              </w:rPr>
              <w:t>0,00%</w:t>
            </w:r>
          </w:p>
        </w:tc>
      </w:tr>
    </w:tbl>
    <w:p w:rsidR="001A1389" w:rsidRPr="001A1389" w:rsidRDefault="001A1389" w:rsidP="001A1389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92498" w:rsidRDefault="00592498" w:rsidP="00470C00">
      <w:pPr>
        <w:pStyle w:val="Bezproreda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7D4179" w:rsidRDefault="00B36258" w:rsidP="007D4179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3625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Kapitalni projekt K100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118</w:t>
      </w:r>
      <w:r w:rsidRPr="00B3625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Solarne pametne autobusne stanice</w:t>
      </w:r>
      <w:r w:rsidRPr="001A13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planirani rashodi odnose se na izgradnju solarnih pametnih autobusnih stanica. Iznos od 1.195,00 EUR planiran je iz vlastitih sredstava, a ostatak iznosa od 10.751,00 EUR iz sredstava Fonda za zaštitu okoliša i energetsku učinkovitost.</w:t>
      </w:r>
    </w:p>
    <w:p w:rsidR="00BA2A1E" w:rsidRDefault="00BA2A1E" w:rsidP="007D4179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C64BA" w:rsidRPr="007D4179" w:rsidRDefault="000C64BA" w:rsidP="007D4179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0C00">
        <w:rPr>
          <w:rFonts w:ascii="Times New Roman" w:hAnsi="Times New Roman" w:cs="Times New Roman"/>
          <w:b/>
          <w:sz w:val="24"/>
          <w:szCs w:val="24"/>
        </w:rPr>
        <w:t>Razdjel 100 J</w:t>
      </w:r>
      <w:r w:rsidR="00BC6657">
        <w:rPr>
          <w:rFonts w:ascii="Times New Roman" w:hAnsi="Times New Roman" w:cs="Times New Roman"/>
          <w:b/>
          <w:sz w:val="24"/>
          <w:szCs w:val="24"/>
        </w:rPr>
        <w:t>EDINSTVENI UPRAVNI ODJEL</w:t>
      </w:r>
    </w:p>
    <w:p w:rsidR="00493C0E" w:rsidRDefault="00493C0E" w:rsidP="00383FCD">
      <w:pPr>
        <w:pStyle w:val="Bezproreda"/>
        <w:jc w:val="both"/>
        <w:rPr>
          <w:rFonts w:ascii="Times New Roman" w:hAnsi="Times New Roman" w:cs="Times New Roman"/>
          <w:b/>
        </w:rPr>
      </w:pPr>
    </w:p>
    <w:p w:rsidR="00DF08C4" w:rsidRDefault="00592498" w:rsidP="0043259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595">
        <w:rPr>
          <w:rFonts w:ascii="Times New Roman" w:hAnsi="Times New Roman" w:cs="Times New Roman"/>
          <w:sz w:val="24"/>
          <w:szCs w:val="24"/>
        </w:rPr>
        <w:t>K</w:t>
      </w:r>
      <w:r w:rsidR="00317830" w:rsidRPr="00432595">
        <w:rPr>
          <w:rFonts w:ascii="Times New Roman" w:hAnsi="Times New Roman" w:cs="Times New Roman"/>
          <w:sz w:val="24"/>
          <w:szCs w:val="24"/>
        </w:rPr>
        <w:t>roz p</w:t>
      </w:r>
      <w:r w:rsidR="000C64BA" w:rsidRPr="00432595">
        <w:rPr>
          <w:rFonts w:ascii="Times New Roman" w:hAnsi="Times New Roman" w:cs="Times New Roman"/>
          <w:sz w:val="24"/>
          <w:szCs w:val="24"/>
        </w:rPr>
        <w:t>rogram</w:t>
      </w:r>
      <w:r w:rsidR="00317830" w:rsidRPr="00432595">
        <w:rPr>
          <w:rFonts w:ascii="Times New Roman" w:hAnsi="Times New Roman" w:cs="Times New Roman"/>
          <w:sz w:val="24"/>
          <w:szCs w:val="24"/>
        </w:rPr>
        <w:t>e</w:t>
      </w:r>
      <w:r w:rsidR="002F0936" w:rsidRPr="00432595">
        <w:rPr>
          <w:rFonts w:ascii="Times New Roman" w:hAnsi="Times New Roman" w:cs="Times New Roman"/>
          <w:sz w:val="24"/>
          <w:szCs w:val="24"/>
        </w:rPr>
        <w:t xml:space="preserve"> </w:t>
      </w:r>
      <w:r w:rsidR="000C64BA" w:rsidRPr="00432595">
        <w:rPr>
          <w:rFonts w:ascii="Times New Roman" w:hAnsi="Times New Roman" w:cs="Times New Roman"/>
          <w:sz w:val="24"/>
          <w:szCs w:val="24"/>
        </w:rPr>
        <w:t>za koj</w:t>
      </w:r>
      <w:r w:rsidR="00317830" w:rsidRPr="00432595">
        <w:rPr>
          <w:rFonts w:ascii="Times New Roman" w:hAnsi="Times New Roman" w:cs="Times New Roman"/>
          <w:sz w:val="24"/>
          <w:szCs w:val="24"/>
        </w:rPr>
        <w:t>e</w:t>
      </w:r>
      <w:r w:rsidR="000C64BA" w:rsidRPr="00432595">
        <w:rPr>
          <w:rFonts w:ascii="Times New Roman" w:hAnsi="Times New Roman" w:cs="Times New Roman"/>
          <w:sz w:val="24"/>
          <w:szCs w:val="24"/>
        </w:rPr>
        <w:t xml:space="preserve"> su u planu proračuna Općine Gunja za 20</w:t>
      </w:r>
      <w:r w:rsidR="00317830" w:rsidRPr="00432595">
        <w:rPr>
          <w:rFonts w:ascii="Times New Roman" w:hAnsi="Times New Roman" w:cs="Times New Roman"/>
          <w:sz w:val="24"/>
          <w:szCs w:val="24"/>
        </w:rPr>
        <w:t>2</w:t>
      </w:r>
      <w:r w:rsidR="00432595" w:rsidRPr="00432595">
        <w:rPr>
          <w:rFonts w:ascii="Times New Roman" w:hAnsi="Times New Roman" w:cs="Times New Roman"/>
          <w:sz w:val="24"/>
          <w:szCs w:val="24"/>
        </w:rPr>
        <w:t>3</w:t>
      </w:r>
      <w:r w:rsidR="000C64BA" w:rsidRPr="00432595">
        <w:rPr>
          <w:rFonts w:ascii="Times New Roman" w:hAnsi="Times New Roman" w:cs="Times New Roman"/>
          <w:sz w:val="24"/>
          <w:szCs w:val="24"/>
        </w:rPr>
        <w:t>. godinu planiran</w:t>
      </w:r>
      <w:r w:rsidR="00317830" w:rsidRPr="00432595">
        <w:rPr>
          <w:rFonts w:ascii="Times New Roman" w:hAnsi="Times New Roman" w:cs="Times New Roman"/>
          <w:sz w:val="24"/>
          <w:szCs w:val="24"/>
        </w:rPr>
        <w:t xml:space="preserve">a </w:t>
      </w:r>
      <w:r w:rsidR="00432595">
        <w:rPr>
          <w:rFonts w:ascii="Times New Roman" w:hAnsi="Times New Roman" w:cs="Times New Roman"/>
          <w:sz w:val="24"/>
          <w:szCs w:val="24"/>
        </w:rPr>
        <w:t xml:space="preserve">su </w:t>
      </w:r>
      <w:r w:rsidR="00317830" w:rsidRPr="00432595">
        <w:rPr>
          <w:rFonts w:ascii="Times New Roman" w:hAnsi="Times New Roman" w:cs="Times New Roman"/>
          <w:sz w:val="24"/>
          <w:szCs w:val="24"/>
        </w:rPr>
        <w:t xml:space="preserve">sredstva </w:t>
      </w:r>
      <w:r w:rsidR="000C64BA" w:rsidRPr="00432595">
        <w:rPr>
          <w:rFonts w:ascii="Times New Roman" w:hAnsi="Times New Roman" w:cs="Times New Roman"/>
          <w:sz w:val="24"/>
          <w:szCs w:val="24"/>
        </w:rPr>
        <w:t>u iznosu od</w:t>
      </w:r>
      <w:r w:rsidR="00432595">
        <w:rPr>
          <w:rFonts w:ascii="Times New Roman" w:hAnsi="Times New Roman" w:cs="Times New Roman"/>
          <w:sz w:val="24"/>
          <w:szCs w:val="24"/>
        </w:rPr>
        <w:t xml:space="preserve"> 852.069,49 EUR</w:t>
      </w:r>
      <w:r w:rsidR="000C64BA" w:rsidRPr="00432595">
        <w:rPr>
          <w:rFonts w:ascii="Times New Roman" w:hAnsi="Times New Roman" w:cs="Times New Roman"/>
          <w:sz w:val="24"/>
          <w:szCs w:val="24"/>
        </w:rPr>
        <w:t xml:space="preserve">, </w:t>
      </w:r>
      <w:r w:rsidR="00432595">
        <w:rPr>
          <w:rFonts w:ascii="Times New Roman" w:hAnsi="Times New Roman" w:cs="Times New Roman"/>
          <w:sz w:val="24"/>
          <w:szCs w:val="24"/>
        </w:rPr>
        <w:t xml:space="preserve">a </w:t>
      </w:r>
      <w:r w:rsidR="00383FCD" w:rsidRPr="00432595">
        <w:rPr>
          <w:rFonts w:ascii="Times New Roman" w:hAnsi="Times New Roman" w:cs="Times New Roman"/>
          <w:sz w:val="24"/>
          <w:szCs w:val="24"/>
        </w:rPr>
        <w:t xml:space="preserve">izvršenje s </w:t>
      </w:r>
      <w:r w:rsidR="00363B12" w:rsidRPr="00432595">
        <w:rPr>
          <w:rFonts w:ascii="Times New Roman" w:hAnsi="Times New Roman" w:cs="Times New Roman"/>
          <w:sz w:val="24"/>
          <w:szCs w:val="24"/>
        </w:rPr>
        <w:t>3</w:t>
      </w:r>
      <w:r w:rsidRPr="00432595">
        <w:rPr>
          <w:rFonts w:ascii="Times New Roman" w:hAnsi="Times New Roman" w:cs="Times New Roman"/>
          <w:sz w:val="24"/>
          <w:szCs w:val="24"/>
        </w:rPr>
        <w:t>0</w:t>
      </w:r>
      <w:r w:rsidR="00363B12" w:rsidRPr="00432595">
        <w:rPr>
          <w:rFonts w:ascii="Times New Roman" w:hAnsi="Times New Roman" w:cs="Times New Roman"/>
          <w:sz w:val="24"/>
          <w:szCs w:val="24"/>
        </w:rPr>
        <w:t>.</w:t>
      </w:r>
      <w:r w:rsidRPr="00432595">
        <w:rPr>
          <w:rFonts w:ascii="Times New Roman" w:hAnsi="Times New Roman" w:cs="Times New Roman"/>
          <w:sz w:val="24"/>
          <w:szCs w:val="24"/>
        </w:rPr>
        <w:t>06</w:t>
      </w:r>
      <w:r w:rsidR="00363B12" w:rsidRPr="00432595">
        <w:rPr>
          <w:rFonts w:ascii="Times New Roman" w:hAnsi="Times New Roman" w:cs="Times New Roman"/>
          <w:sz w:val="24"/>
          <w:szCs w:val="24"/>
        </w:rPr>
        <w:t>.202</w:t>
      </w:r>
      <w:r w:rsidR="00432595">
        <w:rPr>
          <w:rFonts w:ascii="Times New Roman" w:hAnsi="Times New Roman" w:cs="Times New Roman"/>
          <w:sz w:val="24"/>
          <w:szCs w:val="24"/>
        </w:rPr>
        <w:t>3</w:t>
      </w:r>
      <w:r w:rsidR="00363B12" w:rsidRPr="00432595">
        <w:rPr>
          <w:rFonts w:ascii="Times New Roman" w:hAnsi="Times New Roman" w:cs="Times New Roman"/>
          <w:sz w:val="24"/>
          <w:szCs w:val="24"/>
        </w:rPr>
        <w:t xml:space="preserve">. </w:t>
      </w:r>
      <w:r w:rsidR="00383FCD" w:rsidRPr="00432595">
        <w:rPr>
          <w:rFonts w:ascii="Times New Roman" w:hAnsi="Times New Roman" w:cs="Times New Roman"/>
          <w:sz w:val="24"/>
          <w:szCs w:val="24"/>
        </w:rPr>
        <w:t xml:space="preserve">godine iznosi </w:t>
      </w:r>
      <w:r w:rsidR="00432595">
        <w:rPr>
          <w:rFonts w:ascii="Times New Roman" w:hAnsi="Times New Roman" w:cs="Times New Roman"/>
          <w:sz w:val="24"/>
          <w:szCs w:val="24"/>
        </w:rPr>
        <w:t xml:space="preserve">336.713,18 EUR </w:t>
      </w:r>
      <w:r w:rsidR="00383FCD" w:rsidRPr="00432595">
        <w:rPr>
          <w:rFonts w:ascii="Times New Roman" w:hAnsi="Times New Roman" w:cs="Times New Roman"/>
          <w:sz w:val="24"/>
          <w:szCs w:val="24"/>
        </w:rPr>
        <w:t xml:space="preserve">ili </w:t>
      </w:r>
      <w:r w:rsidR="00432595">
        <w:rPr>
          <w:rFonts w:ascii="Times New Roman" w:hAnsi="Times New Roman" w:cs="Times New Roman"/>
          <w:sz w:val="24"/>
          <w:szCs w:val="24"/>
        </w:rPr>
        <w:t>39,52</w:t>
      </w:r>
      <w:r w:rsidR="00383FCD" w:rsidRPr="00432595">
        <w:rPr>
          <w:rFonts w:ascii="Times New Roman" w:hAnsi="Times New Roman" w:cs="Times New Roman"/>
          <w:sz w:val="24"/>
          <w:szCs w:val="24"/>
        </w:rPr>
        <w:t>% od plana proračuna.</w:t>
      </w:r>
    </w:p>
    <w:p w:rsidR="00EC30FE" w:rsidRDefault="00EC30FE" w:rsidP="0043259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0FE" w:rsidRDefault="00EC30FE" w:rsidP="00EC30FE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Program 0100 </w:t>
      </w:r>
      <w:r w:rsidRPr="00EC30F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Priprema i donošenje akata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EC30F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planirani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EC30F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rashodi u iznosu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24.753,00 EUR</w:t>
      </w:r>
      <w:r w:rsidRPr="00EC30F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 izvršenje s 30.06.2023. godine iznosi 7.994,80 EUR</w:t>
      </w:r>
      <w:r w:rsidRPr="00EC30F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Realizacija programa </w:t>
      </w:r>
      <w:r w:rsidR="003333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je 32,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30</w:t>
      </w:r>
      <w:r w:rsidRPr="00EC30F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% u odnosu na planirano.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Program se sastoji od aktivnosti predstavnička i izvršna tijela.</w:t>
      </w:r>
    </w:p>
    <w:p w:rsidR="00EC30FE" w:rsidRDefault="008E4270" w:rsidP="008E4270">
      <w:pPr>
        <w:pStyle w:val="Opisslik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45" w:name="_Toc141253543"/>
      <w:r>
        <w:t xml:space="preserve">Tablica  </w:t>
      </w:r>
      <w:fldSimple w:instr=" SEQ Tablica_ \* ARABIC ">
        <w:r w:rsidR="00C333E7">
          <w:rPr>
            <w:noProof/>
          </w:rPr>
          <w:t>44</w:t>
        </w:r>
      </w:fldSimple>
      <w:r w:rsidR="004B531B">
        <w:t xml:space="preserve"> Razdjel 100 - </w:t>
      </w:r>
      <w:r>
        <w:t xml:space="preserve"> Program Priprema i donošenja akata</w:t>
      </w:r>
      <w:bookmarkEnd w:id="45"/>
    </w:p>
    <w:tbl>
      <w:tblPr>
        <w:tblW w:w="10719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132"/>
        <w:gridCol w:w="254"/>
        <w:gridCol w:w="539"/>
        <w:gridCol w:w="120"/>
        <w:gridCol w:w="997"/>
        <w:gridCol w:w="172"/>
        <w:gridCol w:w="5397"/>
        <w:gridCol w:w="172"/>
        <w:gridCol w:w="997"/>
        <w:gridCol w:w="172"/>
        <w:gridCol w:w="789"/>
        <w:gridCol w:w="172"/>
        <w:gridCol w:w="679"/>
        <w:gridCol w:w="87"/>
      </w:tblGrid>
      <w:tr w:rsidR="00333378" w:rsidTr="00333378">
        <w:trPr>
          <w:gridAfter w:val="1"/>
          <w:wAfter w:w="87" w:type="dxa"/>
          <w:trHeight w:hRule="exact" w:val="397"/>
        </w:trPr>
        <w:tc>
          <w:tcPr>
            <w:tcW w:w="40" w:type="dxa"/>
          </w:tcPr>
          <w:p w:rsidR="00333378" w:rsidRDefault="00333378" w:rsidP="00270E8C">
            <w:pPr>
              <w:pStyle w:val="EMPTYCELLSTYLE"/>
            </w:pPr>
          </w:p>
        </w:tc>
        <w:tc>
          <w:tcPr>
            <w:tcW w:w="386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33378" w:rsidRPr="00333378" w:rsidRDefault="00333378" w:rsidP="00052905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33378" w:rsidRPr="00333378" w:rsidRDefault="00333378" w:rsidP="00052905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9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33378" w:rsidRPr="00333378" w:rsidRDefault="00333378" w:rsidP="00052905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69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33378" w:rsidRPr="00333378" w:rsidRDefault="00333378" w:rsidP="00052905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2023.</w:t>
            </w:r>
          </w:p>
        </w:tc>
        <w:tc>
          <w:tcPr>
            <w:tcW w:w="961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33378" w:rsidRPr="00333378" w:rsidRDefault="00333378" w:rsidP="00052905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Izvršenje       2023.</w:t>
            </w:r>
          </w:p>
        </w:tc>
        <w:tc>
          <w:tcPr>
            <w:tcW w:w="851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33378" w:rsidRPr="00333378" w:rsidRDefault="00333378" w:rsidP="00052905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270E8C" w:rsidTr="00333378">
        <w:trPr>
          <w:gridAfter w:val="1"/>
          <w:wAfter w:w="87" w:type="dxa"/>
          <w:trHeight w:hRule="exact" w:val="277"/>
        </w:trPr>
        <w:tc>
          <w:tcPr>
            <w:tcW w:w="40" w:type="dxa"/>
          </w:tcPr>
          <w:p w:rsidR="00270E8C" w:rsidRDefault="00270E8C" w:rsidP="00270E8C">
            <w:pPr>
              <w:pStyle w:val="EMPTYCELLSTYLE"/>
            </w:pPr>
          </w:p>
        </w:tc>
        <w:tc>
          <w:tcPr>
            <w:tcW w:w="386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prog3"/>
            </w:pPr>
          </w:p>
        </w:tc>
        <w:tc>
          <w:tcPr>
            <w:tcW w:w="1656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prog3"/>
            </w:pPr>
            <w:r>
              <w:rPr>
                <w:sz w:val="16"/>
              </w:rPr>
              <w:t>Aktivnost A100100</w:t>
            </w:r>
          </w:p>
        </w:tc>
        <w:tc>
          <w:tcPr>
            <w:tcW w:w="5569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70E8C" w:rsidRDefault="00270E8C" w:rsidP="00270E8C">
            <w:pPr>
              <w:pStyle w:val="prog3"/>
            </w:pPr>
            <w:r>
              <w:rPr>
                <w:sz w:val="16"/>
              </w:rPr>
              <w:t>Predstavnička i izvršna tijela</w:t>
            </w:r>
          </w:p>
        </w:tc>
        <w:tc>
          <w:tcPr>
            <w:tcW w:w="1169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prog3"/>
              <w:jc w:val="right"/>
            </w:pPr>
            <w:r>
              <w:rPr>
                <w:sz w:val="16"/>
              </w:rPr>
              <w:t>24.753,00</w:t>
            </w:r>
          </w:p>
        </w:tc>
        <w:tc>
          <w:tcPr>
            <w:tcW w:w="96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prog3"/>
              <w:jc w:val="right"/>
            </w:pPr>
            <w:r>
              <w:rPr>
                <w:sz w:val="16"/>
              </w:rPr>
              <w:t>7.994,80</w:t>
            </w:r>
          </w:p>
        </w:tc>
        <w:tc>
          <w:tcPr>
            <w:tcW w:w="85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prog3"/>
              <w:jc w:val="right"/>
            </w:pPr>
            <w:r>
              <w:rPr>
                <w:sz w:val="16"/>
              </w:rPr>
              <w:t>32,30%</w:t>
            </w:r>
          </w:p>
        </w:tc>
      </w:tr>
      <w:tr w:rsidR="00270E8C" w:rsidTr="00333378">
        <w:trPr>
          <w:gridBefore w:val="2"/>
          <w:wBefore w:w="172" w:type="dxa"/>
          <w:trHeight w:hRule="exact" w:val="277"/>
        </w:trPr>
        <w:tc>
          <w:tcPr>
            <w:tcW w:w="79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270E8C" w:rsidRDefault="00270E8C" w:rsidP="00270E8C">
            <w:pPr>
              <w:pStyle w:val="EMPTYCELLSTYLE"/>
            </w:pPr>
          </w:p>
        </w:tc>
        <w:tc>
          <w:tcPr>
            <w:tcW w:w="116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DefaultStyle"/>
            </w:pPr>
            <w:r>
              <w:rPr>
                <w:sz w:val="16"/>
              </w:rPr>
              <w:t>32</w:t>
            </w:r>
          </w:p>
        </w:tc>
        <w:tc>
          <w:tcPr>
            <w:tcW w:w="556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70E8C" w:rsidRDefault="00270E8C" w:rsidP="00270E8C">
            <w:pPr>
              <w:pStyle w:val="DefaultStyle"/>
            </w:pPr>
            <w:r>
              <w:rPr>
                <w:sz w:val="16"/>
              </w:rPr>
              <w:t>Materijalni rashodi</w:t>
            </w:r>
          </w:p>
        </w:tc>
        <w:tc>
          <w:tcPr>
            <w:tcW w:w="116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DefaultStyle"/>
              <w:jc w:val="right"/>
            </w:pPr>
            <w:r>
              <w:rPr>
                <w:sz w:val="16"/>
              </w:rPr>
              <w:t>24.753,00</w:t>
            </w:r>
          </w:p>
        </w:tc>
        <w:tc>
          <w:tcPr>
            <w:tcW w:w="9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DefaultStyle"/>
              <w:jc w:val="right"/>
            </w:pPr>
            <w:r>
              <w:rPr>
                <w:sz w:val="16"/>
              </w:rPr>
              <w:t>7.994,80</w:t>
            </w:r>
          </w:p>
        </w:tc>
        <w:tc>
          <w:tcPr>
            <w:tcW w:w="7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DefaultStyle"/>
              <w:jc w:val="right"/>
            </w:pPr>
            <w:r>
              <w:rPr>
                <w:sz w:val="16"/>
              </w:rPr>
              <w:t>32,30%</w:t>
            </w:r>
          </w:p>
        </w:tc>
      </w:tr>
      <w:tr w:rsidR="00270E8C" w:rsidTr="00333378">
        <w:trPr>
          <w:gridBefore w:val="2"/>
          <w:wBefore w:w="172" w:type="dxa"/>
          <w:trHeight w:hRule="exact" w:val="277"/>
        </w:trPr>
        <w:tc>
          <w:tcPr>
            <w:tcW w:w="79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DefaultStyle1"/>
            </w:pPr>
            <w:r>
              <w:t>R002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270E8C" w:rsidRDefault="00270E8C" w:rsidP="00270E8C">
            <w:pPr>
              <w:pStyle w:val="EMPTYCELLSTYLE"/>
            </w:pPr>
          </w:p>
        </w:tc>
        <w:tc>
          <w:tcPr>
            <w:tcW w:w="116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DefaultStyle1"/>
            </w:pPr>
            <w:r>
              <w:t>32113</w:t>
            </w:r>
          </w:p>
        </w:tc>
        <w:tc>
          <w:tcPr>
            <w:tcW w:w="556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70E8C" w:rsidRDefault="00270E8C" w:rsidP="00270E8C">
            <w:pPr>
              <w:pStyle w:val="DefaultStyle1"/>
            </w:pPr>
            <w:r>
              <w:t>Naknade za smještaj na sl.putu u zemlji</w:t>
            </w:r>
          </w:p>
        </w:tc>
        <w:tc>
          <w:tcPr>
            <w:tcW w:w="116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DefaultStyle1"/>
              <w:jc w:val="right"/>
            </w:pPr>
            <w:r>
              <w:t>531,00</w:t>
            </w:r>
          </w:p>
        </w:tc>
        <w:tc>
          <w:tcPr>
            <w:tcW w:w="9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DefaultStyle1"/>
              <w:jc w:val="right"/>
            </w:pPr>
            <w:r>
              <w:t>106,33</w:t>
            </w:r>
          </w:p>
        </w:tc>
        <w:tc>
          <w:tcPr>
            <w:tcW w:w="7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DefaultStyle1"/>
              <w:jc w:val="right"/>
            </w:pPr>
            <w:r>
              <w:t>20,02%</w:t>
            </w:r>
          </w:p>
        </w:tc>
      </w:tr>
      <w:tr w:rsidR="00270E8C" w:rsidTr="00333378">
        <w:trPr>
          <w:gridBefore w:val="2"/>
          <w:wBefore w:w="172" w:type="dxa"/>
          <w:trHeight w:hRule="exact" w:val="277"/>
        </w:trPr>
        <w:tc>
          <w:tcPr>
            <w:tcW w:w="79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DefaultStyle1"/>
            </w:pPr>
            <w:r>
              <w:t>R003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270E8C" w:rsidRDefault="00270E8C" w:rsidP="00270E8C">
            <w:pPr>
              <w:pStyle w:val="EMPTYCELLSTYLE"/>
            </w:pPr>
          </w:p>
        </w:tc>
        <w:tc>
          <w:tcPr>
            <w:tcW w:w="116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DefaultStyle1"/>
            </w:pPr>
            <w:r>
              <w:t>32119</w:t>
            </w:r>
          </w:p>
        </w:tc>
        <w:tc>
          <w:tcPr>
            <w:tcW w:w="556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70E8C" w:rsidRDefault="00270E8C" w:rsidP="00270E8C">
            <w:pPr>
              <w:pStyle w:val="DefaultStyle1"/>
            </w:pPr>
            <w:r>
              <w:t>Ostali rashodi za služ.putovanja</w:t>
            </w:r>
          </w:p>
        </w:tc>
        <w:tc>
          <w:tcPr>
            <w:tcW w:w="116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DefaultStyle1"/>
              <w:jc w:val="right"/>
            </w:pPr>
            <w:r>
              <w:t>332,00</w:t>
            </w:r>
          </w:p>
        </w:tc>
        <w:tc>
          <w:tcPr>
            <w:tcW w:w="9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DefaultStyle1"/>
              <w:jc w:val="right"/>
            </w:pPr>
            <w:r>
              <w:t>170,00</w:t>
            </w:r>
          </w:p>
        </w:tc>
        <w:tc>
          <w:tcPr>
            <w:tcW w:w="7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DefaultStyle1"/>
              <w:jc w:val="right"/>
            </w:pPr>
            <w:r>
              <w:t>51,20%</w:t>
            </w:r>
          </w:p>
        </w:tc>
      </w:tr>
      <w:tr w:rsidR="00270E8C" w:rsidTr="00333378">
        <w:trPr>
          <w:gridBefore w:val="2"/>
          <w:wBefore w:w="172" w:type="dxa"/>
          <w:trHeight w:hRule="exact" w:val="277"/>
        </w:trPr>
        <w:tc>
          <w:tcPr>
            <w:tcW w:w="79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DefaultStyle1"/>
            </w:pPr>
            <w:r>
              <w:t>R004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270E8C" w:rsidRDefault="00270E8C" w:rsidP="00270E8C">
            <w:pPr>
              <w:pStyle w:val="EMPTYCELLSTYLE"/>
            </w:pPr>
          </w:p>
        </w:tc>
        <w:tc>
          <w:tcPr>
            <w:tcW w:w="116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DefaultStyle1"/>
            </w:pPr>
            <w:r>
              <w:t>32131</w:t>
            </w:r>
          </w:p>
        </w:tc>
        <w:tc>
          <w:tcPr>
            <w:tcW w:w="556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70E8C" w:rsidRDefault="00270E8C" w:rsidP="00270E8C">
            <w:pPr>
              <w:pStyle w:val="DefaultStyle1"/>
            </w:pPr>
            <w:r>
              <w:t>Seminari,savjetovanja i simpoziji</w:t>
            </w:r>
          </w:p>
        </w:tc>
        <w:tc>
          <w:tcPr>
            <w:tcW w:w="116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DefaultStyle1"/>
              <w:jc w:val="right"/>
            </w:pPr>
            <w:r>
              <w:t>3.318,00</w:t>
            </w:r>
          </w:p>
        </w:tc>
        <w:tc>
          <w:tcPr>
            <w:tcW w:w="9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DefaultStyle1"/>
              <w:jc w:val="right"/>
            </w:pPr>
            <w:r>
              <w:t>2.138,15</w:t>
            </w:r>
          </w:p>
        </w:tc>
        <w:tc>
          <w:tcPr>
            <w:tcW w:w="7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DefaultStyle1"/>
              <w:jc w:val="right"/>
            </w:pPr>
            <w:r>
              <w:t>64,44%</w:t>
            </w:r>
          </w:p>
        </w:tc>
      </w:tr>
      <w:tr w:rsidR="00270E8C" w:rsidTr="00333378">
        <w:trPr>
          <w:gridBefore w:val="2"/>
          <w:wBefore w:w="172" w:type="dxa"/>
          <w:trHeight w:hRule="exact" w:val="277"/>
        </w:trPr>
        <w:tc>
          <w:tcPr>
            <w:tcW w:w="79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DefaultStyle1"/>
            </w:pPr>
            <w:r>
              <w:t>R005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270E8C" w:rsidRDefault="00270E8C" w:rsidP="00270E8C">
            <w:pPr>
              <w:pStyle w:val="EMPTYCELLSTYLE"/>
            </w:pPr>
          </w:p>
        </w:tc>
        <w:tc>
          <w:tcPr>
            <w:tcW w:w="116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DefaultStyle1"/>
            </w:pPr>
            <w:r>
              <w:t>32911</w:t>
            </w:r>
          </w:p>
        </w:tc>
        <w:tc>
          <w:tcPr>
            <w:tcW w:w="556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70E8C" w:rsidRDefault="00270E8C" w:rsidP="00270E8C">
            <w:pPr>
              <w:pStyle w:val="DefaultStyle1"/>
            </w:pPr>
            <w:r>
              <w:t>Naknade za rad članovima predstavničkih i izvršnih tijela i upravnih vijeća</w:t>
            </w:r>
          </w:p>
        </w:tc>
        <w:tc>
          <w:tcPr>
            <w:tcW w:w="116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DefaultStyle1"/>
              <w:jc w:val="right"/>
            </w:pPr>
            <w:r>
              <w:t>13.272,00</w:t>
            </w:r>
          </w:p>
        </w:tc>
        <w:tc>
          <w:tcPr>
            <w:tcW w:w="9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DefaultStyle1"/>
              <w:jc w:val="right"/>
            </w:pPr>
            <w:r>
              <w:t>3.140,44</w:t>
            </w:r>
          </w:p>
        </w:tc>
        <w:tc>
          <w:tcPr>
            <w:tcW w:w="7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DefaultStyle1"/>
              <w:jc w:val="right"/>
            </w:pPr>
            <w:r>
              <w:t>23,66%</w:t>
            </w:r>
          </w:p>
        </w:tc>
      </w:tr>
      <w:tr w:rsidR="00270E8C" w:rsidTr="00333378">
        <w:trPr>
          <w:gridBefore w:val="2"/>
          <w:wBefore w:w="172" w:type="dxa"/>
          <w:trHeight w:hRule="exact" w:val="277"/>
        </w:trPr>
        <w:tc>
          <w:tcPr>
            <w:tcW w:w="79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DefaultStyle1"/>
            </w:pPr>
            <w:r>
              <w:t>R009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270E8C" w:rsidRDefault="00270E8C" w:rsidP="00270E8C">
            <w:pPr>
              <w:pStyle w:val="EMPTYCELLSTYLE"/>
            </w:pPr>
          </w:p>
        </w:tc>
        <w:tc>
          <w:tcPr>
            <w:tcW w:w="116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DefaultStyle1"/>
            </w:pPr>
            <w:r>
              <w:t>32931</w:t>
            </w:r>
          </w:p>
        </w:tc>
        <w:tc>
          <w:tcPr>
            <w:tcW w:w="556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70E8C" w:rsidRDefault="00270E8C" w:rsidP="00270E8C">
            <w:pPr>
              <w:pStyle w:val="DefaultStyle1"/>
            </w:pPr>
            <w:r>
              <w:t>Reprezentacija</w:t>
            </w:r>
          </w:p>
        </w:tc>
        <w:tc>
          <w:tcPr>
            <w:tcW w:w="116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DefaultStyle1"/>
              <w:jc w:val="right"/>
            </w:pPr>
            <w:r>
              <w:t>7.300,00</w:t>
            </w:r>
          </w:p>
        </w:tc>
        <w:tc>
          <w:tcPr>
            <w:tcW w:w="9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DefaultStyle1"/>
              <w:jc w:val="right"/>
            </w:pPr>
            <w:r>
              <w:t>2.439,88</w:t>
            </w:r>
          </w:p>
        </w:tc>
        <w:tc>
          <w:tcPr>
            <w:tcW w:w="7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70E8C" w:rsidRDefault="00270E8C" w:rsidP="00270E8C">
            <w:pPr>
              <w:pStyle w:val="DefaultStyle1"/>
              <w:jc w:val="right"/>
            </w:pPr>
            <w:r>
              <w:t>33,42%</w:t>
            </w:r>
          </w:p>
        </w:tc>
      </w:tr>
    </w:tbl>
    <w:p w:rsidR="00EC30FE" w:rsidRDefault="00EC30FE" w:rsidP="00EC30FE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317E9" w:rsidRPr="00187D55" w:rsidRDefault="00187D55" w:rsidP="00432595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7D5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lastRenderedPageBreak/>
        <w:t xml:space="preserve">Aktivnost A100100 </w:t>
      </w:r>
      <w:r w:rsidR="00EC30FE" w:rsidRPr="00187D5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Predstavnička i izvršna</w:t>
      </w:r>
      <w:r w:rsidRPr="00187D5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EC30FE" w:rsidRPr="00187D5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tijela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</w:t>
      </w:r>
      <w:r w:rsidR="00EC30FE" w:rsidRPr="00187D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odnosi se na materijalne rashode gdje su ušli troškovi naknade za smještaj na službenom putu i ostali rashodi za službena putovanja u visini </w:t>
      </w:r>
      <w:r w:rsidRPr="00187D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276,33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EUR, troškovi seminara u iznosu od 2.138,15 EUR, naknade za rad predstavničkih i izvršnih tijela u iznosu od 3.140,44 EUR te troškovi reprezentacije u visini 2.439,88 EUR. </w:t>
      </w:r>
    </w:p>
    <w:p w:rsidR="00DF08C4" w:rsidRPr="00EE05D7" w:rsidRDefault="00DF08C4" w:rsidP="00D922C0">
      <w:pPr>
        <w:pStyle w:val="Bezproreda"/>
        <w:jc w:val="both"/>
        <w:rPr>
          <w:rFonts w:ascii="Times New Roman" w:hAnsi="Times New Roman" w:cs="Times New Roman"/>
        </w:rPr>
      </w:pPr>
    </w:p>
    <w:p w:rsidR="005A3A5F" w:rsidRDefault="00187D55" w:rsidP="00187D55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0110</w:t>
      </w:r>
      <w:r w:rsidR="00717724" w:rsidRPr="00187D55">
        <w:rPr>
          <w:rFonts w:ascii="Times New Roman" w:hAnsi="Times New Roman" w:cs="Times New Roman"/>
          <w:b/>
          <w:sz w:val="24"/>
          <w:szCs w:val="24"/>
        </w:rPr>
        <w:t xml:space="preserve"> Upravljanje javnim financijama</w:t>
      </w:r>
      <w:r w:rsidR="007F5913" w:rsidRPr="00187D55">
        <w:rPr>
          <w:rFonts w:ascii="Times New Roman" w:hAnsi="Times New Roman" w:cs="Times New Roman"/>
          <w:sz w:val="24"/>
          <w:szCs w:val="24"/>
        </w:rPr>
        <w:t xml:space="preserve">- </w:t>
      </w:r>
      <w:r w:rsidR="007F5913" w:rsidRPr="00187D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planirani rashodi u iznosu </w:t>
      </w:r>
      <w:r w:rsidR="005A3A5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339.849,00 EUR izvršeni su u iznosu od 160.925,99 EUR</w:t>
      </w:r>
      <w:r w:rsidR="007F5913" w:rsidRPr="00187D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2F0936" w:rsidRPr="00187D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A3A5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Realizacija programa je 47,35%</w:t>
      </w:r>
      <w:r w:rsidR="007F5913" w:rsidRPr="00187D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 odnosu na planirano.</w:t>
      </w:r>
      <w:r w:rsidR="005A3A5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Program se sastoji od aktivnosti rashodi za zaposlene te materijalni i financijski rashodi.</w:t>
      </w:r>
    </w:p>
    <w:p w:rsidR="00F716FA" w:rsidRDefault="00F716FA" w:rsidP="00F716FA">
      <w:pPr>
        <w:pStyle w:val="Opisslik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46" w:name="_Toc141253544"/>
      <w:r>
        <w:t xml:space="preserve">Tablica  </w:t>
      </w:r>
      <w:fldSimple w:instr=" SEQ Tablica_ \* ARABIC ">
        <w:r w:rsidR="00C333E7">
          <w:rPr>
            <w:noProof/>
          </w:rPr>
          <w:t>45</w:t>
        </w:r>
      </w:fldSimple>
      <w:r>
        <w:t xml:space="preserve"> </w:t>
      </w:r>
      <w:r w:rsidR="004B531B">
        <w:t>Razdjel 100 -</w:t>
      </w:r>
      <w:r>
        <w:t>Program Upravljanje javnim financijama</w:t>
      </w:r>
      <w:bookmarkEnd w:id="46"/>
    </w:p>
    <w:tbl>
      <w:tblPr>
        <w:tblW w:w="106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745"/>
        <w:gridCol w:w="120"/>
        <w:gridCol w:w="1156"/>
        <w:gridCol w:w="5510"/>
        <w:gridCol w:w="1156"/>
        <w:gridCol w:w="1156"/>
        <w:gridCol w:w="759"/>
      </w:tblGrid>
      <w:tr w:rsidR="005A3A5F" w:rsidTr="005A3A5F">
        <w:trPr>
          <w:trHeight w:hRule="exact" w:val="364"/>
        </w:trPr>
        <w:tc>
          <w:tcPr>
            <w:tcW w:w="40" w:type="dxa"/>
            <w:shd w:val="clear" w:color="auto" w:fill="FFF2CC" w:themeFill="accent4" w:themeFillTint="33"/>
          </w:tcPr>
          <w:p w:rsidR="005A3A5F" w:rsidRDefault="005A3A5F" w:rsidP="005F3714">
            <w:pPr>
              <w:pStyle w:val="EMPTYCELLSTYLE"/>
            </w:pPr>
          </w:p>
        </w:tc>
        <w:tc>
          <w:tcPr>
            <w:tcW w:w="865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Pr="00333378" w:rsidRDefault="005A3A5F" w:rsidP="005F3714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Pr="00333378" w:rsidRDefault="005A3A5F" w:rsidP="005F3714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0" w:type="dxa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A3A5F" w:rsidRPr="00333378" w:rsidRDefault="005A3A5F" w:rsidP="005F3714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56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Pr="00333378" w:rsidRDefault="005A3A5F" w:rsidP="005F3714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2023.</w:t>
            </w:r>
          </w:p>
        </w:tc>
        <w:tc>
          <w:tcPr>
            <w:tcW w:w="1156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Pr="00333378" w:rsidRDefault="005A3A5F" w:rsidP="005F3714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Izvršenje       2023.</w:t>
            </w:r>
          </w:p>
        </w:tc>
        <w:tc>
          <w:tcPr>
            <w:tcW w:w="759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Pr="00333378" w:rsidRDefault="005A3A5F" w:rsidP="005F3714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378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5A3A5F" w:rsidTr="005A3A5F">
        <w:trPr>
          <w:trHeight w:hRule="exact" w:val="364"/>
        </w:trPr>
        <w:tc>
          <w:tcPr>
            <w:tcW w:w="40" w:type="dxa"/>
          </w:tcPr>
          <w:p w:rsidR="005A3A5F" w:rsidRDefault="005A3A5F" w:rsidP="005F3714">
            <w:pPr>
              <w:pStyle w:val="EMPTYCELLSTYLE"/>
            </w:pPr>
          </w:p>
        </w:tc>
        <w:tc>
          <w:tcPr>
            <w:tcW w:w="865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Default="005A3A5F" w:rsidP="005F3714">
            <w:pPr>
              <w:pStyle w:val="prog3"/>
            </w:pPr>
          </w:p>
        </w:tc>
        <w:tc>
          <w:tcPr>
            <w:tcW w:w="1156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Default="005A3A5F" w:rsidP="005F3714">
            <w:pPr>
              <w:pStyle w:val="prog3"/>
            </w:pPr>
            <w:r>
              <w:rPr>
                <w:sz w:val="16"/>
              </w:rPr>
              <w:t>Aktivnost A100100</w:t>
            </w:r>
          </w:p>
        </w:tc>
        <w:tc>
          <w:tcPr>
            <w:tcW w:w="5510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A3A5F" w:rsidRDefault="005A3A5F" w:rsidP="005F3714">
            <w:pPr>
              <w:pStyle w:val="prog3"/>
            </w:pPr>
            <w:r>
              <w:rPr>
                <w:sz w:val="16"/>
              </w:rPr>
              <w:t>Rashodi za zaposlene</w:t>
            </w:r>
          </w:p>
        </w:tc>
        <w:tc>
          <w:tcPr>
            <w:tcW w:w="1156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Default="005A3A5F" w:rsidP="005F3714">
            <w:pPr>
              <w:pStyle w:val="prog3"/>
              <w:jc w:val="right"/>
            </w:pPr>
            <w:r>
              <w:rPr>
                <w:sz w:val="16"/>
              </w:rPr>
              <w:t>162.586,00</w:t>
            </w:r>
          </w:p>
        </w:tc>
        <w:tc>
          <w:tcPr>
            <w:tcW w:w="1156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Default="005A3A5F" w:rsidP="005F3714">
            <w:pPr>
              <w:pStyle w:val="prog3"/>
              <w:jc w:val="right"/>
            </w:pPr>
            <w:r>
              <w:rPr>
                <w:sz w:val="16"/>
              </w:rPr>
              <w:t>68.701,46</w:t>
            </w:r>
          </w:p>
        </w:tc>
        <w:tc>
          <w:tcPr>
            <w:tcW w:w="75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Default="005A3A5F" w:rsidP="005F3714">
            <w:pPr>
              <w:pStyle w:val="prog3"/>
              <w:jc w:val="right"/>
            </w:pPr>
            <w:r>
              <w:rPr>
                <w:sz w:val="16"/>
              </w:rPr>
              <w:t>42,26%</w:t>
            </w:r>
          </w:p>
        </w:tc>
      </w:tr>
      <w:tr w:rsidR="005A3A5F" w:rsidTr="005A3A5F">
        <w:trPr>
          <w:trHeight w:hRule="exact" w:val="364"/>
        </w:trPr>
        <w:tc>
          <w:tcPr>
            <w:tcW w:w="78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Default="005A3A5F" w:rsidP="005F3714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5A3A5F" w:rsidRDefault="005A3A5F" w:rsidP="005F3714">
            <w:pPr>
              <w:pStyle w:val="EMPTYCELLSTYLE"/>
            </w:pPr>
          </w:p>
        </w:tc>
        <w:tc>
          <w:tcPr>
            <w:tcW w:w="115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Default="005A3A5F" w:rsidP="005F3714">
            <w:pPr>
              <w:pStyle w:val="DefaultStyle"/>
            </w:pPr>
            <w:r>
              <w:rPr>
                <w:sz w:val="16"/>
              </w:rPr>
              <w:t>31</w:t>
            </w:r>
          </w:p>
        </w:tc>
        <w:tc>
          <w:tcPr>
            <w:tcW w:w="551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A3A5F" w:rsidRDefault="005A3A5F" w:rsidP="005F3714">
            <w:pPr>
              <w:pStyle w:val="DefaultStyle"/>
            </w:pPr>
            <w:r>
              <w:rPr>
                <w:sz w:val="16"/>
              </w:rPr>
              <w:t>Rashodi za zaposlene</w:t>
            </w:r>
          </w:p>
        </w:tc>
        <w:tc>
          <w:tcPr>
            <w:tcW w:w="115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Default="005A3A5F" w:rsidP="005F3714">
            <w:pPr>
              <w:pStyle w:val="DefaultStyle"/>
              <w:jc w:val="right"/>
            </w:pPr>
            <w:r>
              <w:rPr>
                <w:sz w:val="16"/>
              </w:rPr>
              <w:t>162.586,00</w:t>
            </w:r>
          </w:p>
        </w:tc>
        <w:tc>
          <w:tcPr>
            <w:tcW w:w="115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Default="005A3A5F" w:rsidP="005F3714">
            <w:pPr>
              <w:pStyle w:val="DefaultStyle"/>
              <w:jc w:val="right"/>
            </w:pPr>
            <w:r>
              <w:rPr>
                <w:sz w:val="16"/>
              </w:rPr>
              <w:t>68.701,46</w:t>
            </w:r>
          </w:p>
        </w:tc>
        <w:tc>
          <w:tcPr>
            <w:tcW w:w="75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Default="005A3A5F" w:rsidP="005F3714">
            <w:pPr>
              <w:pStyle w:val="DefaultStyle"/>
              <w:jc w:val="right"/>
            </w:pPr>
            <w:r>
              <w:rPr>
                <w:sz w:val="16"/>
              </w:rPr>
              <w:t>42,26%</w:t>
            </w:r>
          </w:p>
        </w:tc>
      </w:tr>
      <w:tr w:rsidR="005A3A5F" w:rsidTr="005A3A5F">
        <w:trPr>
          <w:trHeight w:hRule="exact" w:val="364"/>
        </w:trPr>
        <w:tc>
          <w:tcPr>
            <w:tcW w:w="78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Default="005A3A5F" w:rsidP="005F3714">
            <w:pPr>
              <w:pStyle w:val="DefaultStyle1"/>
            </w:pPr>
            <w:r>
              <w:t>R011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5A3A5F" w:rsidRDefault="005A3A5F" w:rsidP="005F3714">
            <w:pPr>
              <w:pStyle w:val="EMPTYCELLSTYLE"/>
            </w:pPr>
          </w:p>
        </w:tc>
        <w:tc>
          <w:tcPr>
            <w:tcW w:w="115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Default="005A3A5F" w:rsidP="005F3714">
            <w:pPr>
              <w:pStyle w:val="DefaultStyle1"/>
            </w:pPr>
            <w:r>
              <w:t>31111</w:t>
            </w:r>
          </w:p>
        </w:tc>
        <w:tc>
          <w:tcPr>
            <w:tcW w:w="551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A3A5F" w:rsidRDefault="005A3A5F" w:rsidP="005F3714">
            <w:pPr>
              <w:pStyle w:val="DefaultStyle1"/>
            </w:pPr>
            <w:r>
              <w:t>Plaće za zaposlene u općinskoj upravi</w:t>
            </w:r>
          </w:p>
        </w:tc>
        <w:tc>
          <w:tcPr>
            <w:tcW w:w="115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Default="005A3A5F" w:rsidP="005F3714">
            <w:pPr>
              <w:pStyle w:val="DefaultStyle1"/>
              <w:jc w:val="right"/>
            </w:pPr>
            <w:r>
              <w:t>132.723,00</w:t>
            </w:r>
          </w:p>
        </w:tc>
        <w:tc>
          <w:tcPr>
            <w:tcW w:w="115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Default="005A3A5F" w:rsidP="005F3714">
            <w:pPr>
              <w:pStyle w:val="DefaultStyle1"/>
              <w:jc w:val="right"/>
            </w:pPr>
            <w:r>
              <w:t>56.664,09</w:t>
            </w:r>
          </w:p>
        </w:tc>
        <w:tc>
          <w:tcPr>
            <w:tcW w:w="75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Default="005A3A5F" w:rsidP="005F3714">
            <w:pPr>
              <w:pStyle w:val="DefaultStyle1"/>
              <w:jc w:val="right"/>
            </w:pPr>
            <w:r>
              <w:t>42,69%</w:t>
            </w:r>
          </w:p>
        </w:tc>
      </w:tr>
      <w:tr w:rsidR="005A3A5F" w:rsidTr="005A3A5F">
        <w:trPr>
          <w:trHeight w:hRule="exact" w:val="364"/>
        </w:trPr>
        <w:tc>
          <w:tcPr>
            <w:tcW w:w="78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Default="005A3A5F" w:rsidP="005F3714">
            <w:pPr>
              <w:pStyle w:val="DefaultStyle1"/>
            </w:pPr>
            <w:r>
              <w:t>R012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5A3A5F" w:rsidRDefault="005A3A5F" w:rsidP="005F3714">
            <w:pPr>
              <w:pStyle w:val="EMPTYCELLSTYLE"/>
            </w:pPr>
          </w:p>
        </w:tc>
        <w:tc>
          <w:tcPr>
            <w:tcW w:w="115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Default="005A3A5F" w:rsidP="005F3714">
            <w:pPr>
              <w:pStyle w:val="DefaultStyle1"/>
            </w:pPr>
            <w:r>
              <w:t>31212</w:t>
            </w:r>
          </w:p>
        </w:tc>
        <w:tc>
          <w:tcPr>
            <w:tcW w:w="551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A3A5F" w:rsidRDefault="005A3A5F" w:rsidP="005F3714">
            <w:pPr>
              <w:pStyle w:val="DefaultStyle1"/>
            </w:pPr>
            <w:r>
              <w:t>Nagrade</w:t>
            </w:r>
          </w:p>
        </w:tc>
        <w:tc>
          <w:tcPr>
            <w:tcW w:w="115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Default="005A3A5F" w:rsidP="005F3714">
            <w:pPr>
              <w:pStyle w:val="DefaultStyle1"/>
              <w:jc w:val="right"/>
            </w:pPr>
            <w:r>
              <w:t>3.982,00</w:t>
            </w:r>
          </w:p>
        </w:tc>
        <w:tc>
          <w:tcPr>
            <w:tcW w:w="115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Default="005A3A5F" w:rsidP="005F3714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75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Default="005A3A5F" w:rsidP="005F3714">
            <w:pPr>
              <w:pStyle w:val="DefaultStyle1"/>
              <w:jc w:val="right"/>
            </w:pPr>
            <w:r>
              <w:t>0,00%</w:t>
            </w:r>
          </w:p>
        </w:tc>
      </w:tr>
      <w:tr w:rsidR="005A3A5F" w:rsidTr="005A3A5F">
        <w:trPr>
          <w:trHeight w:hRule="exact" w:val="364"/>
        </w:trPr>
        <w:tc>
          <w:tcPr>
            <w:tcW w:w="78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Default="005A3A5F" w:rsidP="005F3714">
            <w:pPr>
              <w:pStyle w:val="DefaultStyle1"/>
            </w:pPr>
            <w:r>
              <w:t>R013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5A3A5F" w:rsidRDefault="005A3A5F" w:rsidP="005F3714">
            <w:pPr>
              <w:pStyle w:val="EMPTYCELLSTYLE"/>
            </w:pPr>
          </w:p>
        </w:tc>
        <w:tc>
          <w:tcPr>
            <w:tcW w:w="115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Default="005A3A5F" w:rsidP="005F3714">
            <w:pPr>
              <w:pStyle w:val="DefaultStyle1"/>
            </w:pPr>
            <w:r>
              <w:t>31213</w:t>
            </w:r>
          </w:p>
        </w:tc>
        <w:tc>
          <w:tcPr>
            <w:tcW w:w="551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A3A5F" w:rsidRDefault="005A3A5F" w:rsidP="005F3714">
            <w:pPr>
              <w:pStyle w:val="DefaultStyle1"/>
            </w:pPr>
            <w:r>
              <w:t>Darovi  za zaposlene ( božićnica i sl.)</w:t>
            </w:r>
          </w:p>
        </w:tc>
        <w:tc>
          <w:tcPr>
            <w:tcW w:w="115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Default="005A3A5F" w:rsidP="005F3714">
            <w:pPr>
              <w:pStyle w:val="DefaultStyle1"/>
              <w:jc w:val="right"/>
            </w:pPr>
            <w:r>
              <w:t>4.645,00</w:t>
            </w:r>
          </w:p>
        </w:tc>
        <w:tc>
          <w:tcPr>
            <w:tcW w:w="115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Default="005A3A5F" w:rsidP="005F3714">
            <w:pPr>
              <w:pStyle w:val="DefaultStyle1"/>
              <w:jc w:val="right"/>
            </w:pPr>
            <w:r>
              <w:t>2.687,80</w:t>
            </w:r>
          </w:p>
        </w:tc>
        <w:tc>
          <w:tcPr>
            <w:tcW w:w="75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Default="005A3A5F" w:rsidP="005F3714">
            <w:pPr>
              <w:pStyle w:val="DefaultStyle1"/>
              <w:jc w:val="right"/>
            </w:pPr>
            <w:r>
              <w:t>57,86%</w:t>
            </w:r>
          </w:p>
        </w:tc>
      </w:tr>
      <w:tr w:rsidR="005A3A5F" w:rsidTr="005A3A5F">
        <w:trPr>
          <w:trHeight w:hRule="exact" w:val="364"/>
        </w:trPr>
        <w:tc>
          <w:tcPr>
            <w:tcW w:w="78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Default="005A3A5F" w:rsidP="005F3714">
            <w:pPr>
              <w:pStyle w:val="DefaultStyle1"/>
            </w:pPr>
            <w:r>
              <w:t>R015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5A3A5F" w:rsidRDefault="005A3A5F" w:rsidP="005F3714">
            <w:pPr>
              <w:pStyle w:val="EMPTYCELLSTYLE"/>
            </w:pPr>
          </w:p>
        </w:tc>
        <w:tc>
          <w:tcPr>
            <w:tcW w:w="115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Default="005A3A5F" w:rsidP="005F3714">
            <w:pPr>
              <w:pStyle w:val="DefaultStyle1"/>
            </w:pPr>
            <w:r>
              <w:t>31321</w:t>
            </w:r>
          </w:p>
        </w:tc>
        <w:tc>
          <w:tcPr>
            <w:tcW w:w="551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A3A5F" w:rsidRDefault="005A3A5F" w:rsidP="005F3714">
            <w:pPr>
              <w:pStyle w:val="DefaultStyle1"/>
            </w:pPr>
            <w:r>
              <w:t>Doprinosi za  zdravstveno osiguranje</w:t>
            </w:r>
          </w:p>
        </w:tc>
        <w:tc>
          <w:tcPr>
            <w:tcW w:w="115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Default="005A3A5F" w:rsidP="005F3714">
            <w:pPr>
              <w:pStyle w:val="DefaultStyle1"/>
              <w:jc w:val="right"/>
            </w:pPr>
            <w:r>
              <w:t>21.236,00</w:t>
            </w:r>
          </w:p>
        </w:tc>
        <w:tc>
          <w:tcPr>
            <w:tcW w:w="115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Default="005A3A5F" w:rsidP="005F3714">
            <w:pPr>
              <w:pStyle w:val="DefaultStyle1"/>
              <w:jc w:val="right"/>
            </w:pPr>
            <w:r>
              <w:t>9.349,57</w:t>
            </w:r>
          </w:p>
        </w:tc>
        <w:tc>
          <w:tcPr>
            <w:tcW w:w="75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Default="005A3A5F" w:rsidP="005F3714">
            <w:pPr>
              <w:pStyle w:val="DefaultStyle1"/>
              <w:jc w:val="right"/>
            </w:pPr>
            <w:r>
              <w:t>44,03%</w:t>
            </w:r>
          </w:p>
        </w:tc>
      </w:tr>
    </w:tbl>
    <w:p w:rsidR="005A3A5F" w:rsidRDefault="005A3A5F" w:rsidP="00187D55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A3A5F" w:rsidRDefault="005A3A5F" w:rsidP="00187D55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A3A5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Aktivnost A100100 Rashodi za zaposlene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planirani rashodi u visini 162.586,00 EUR izvršeni su u iznosu o</w:t>
      </w:r>
      <w:r w:rsidR="00F716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 68.701,46, što je realizacija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42,26% od plana. Rashodi se odnose na plaće zaposlenih u općinskoj upravi u visini 56.664,09 EUR, troškove božićnica i uskrsnica u visini 2.687,80 EUR i doprinose za obvezno zdravstveno osiguranje u visini 9.349,57 EUR.</w:t>
      </w:r>
    </w:p>
    <w:p w:rsidR="005A3A5F" w:rsidRDefault="00F716FA" w:rsidP="00F716FA">
      <w:pPr>
        <w:pStyle w:val="Opisslik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47" w:name="_Toc141253545"/>
      <w:r>
        <w:t xml:space="preserve">Tablica  </w:t>
      </w:r>
      <w:fldSimple w:instr=" SEQ Tablica_ \* ARABIC ">
        <w:r w:rsidR="00C333E7">
          <w:rPr>
            <w:noProof/>
          </w:rPr>
          <w:t>46</w:t>
        </w:r>
      </w:fldSimple>
      <w:r>
        <w:t xml:space="preserve"> </w:t>
      </w:r>
      <w:r w:rsidR="004B531B">
        <w:t>Razdjel 100 -</w:t>
      </w:r>
      <w:r>
        <w:t>Program Upravljanje javnim financijama – aktivnost materijalni i financijski rashodi</w:t>
      </w:r>
      <w:bookmarkEnd w:id="47"/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699"/>
        <w:gridCol w:w="120"/>
        <w:gridCol w:w="1083"/>
        <w:gridCol w:w="5160"/>
        <w:gridCol w:w="1083"/>
        <w:gridCol w:w="1083"/>
        <w:gridCol w:w="948"/>
      </w:tblGrid>
      <w:tr w:rsidR="005A3A5F" w:rsidRPr="00217143" w:rsidTr="00052905">
        <w:trPr>
          <w:trHeight w:hRule="exact" w:val="367"/>
        </w:trPr>
        <w:tc>
          <w:tcPr>
            <w:tcW w:w="40" w:type="dxa"/>
          </w:tcPr>
          <w:p w:rsidR="005A3A5F" w:rsidRPr="00217143" w:rsidRDefault="005A3A5F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Pr="00217143" w:rsidRDefault="005A3A5F" w:rsidP="005F3714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Pr="00217143" w:rsidRDefault="005A3A5F" w:rsidP="005F3714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A3A5F" w:rsidRPr="00217143" w:rsidRDefault="005A3A5F" w:rsidP="005F3714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083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Pr="00217143" w:rsidRDefault="005A3A5F" w:rsidP="005F3714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2023.</w:t>
            </w:r>
          </w:p>
        </w:tc>
        <w:tc>
          <w:tcPr>
            <w:tcW w:w="1083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Pr="00217143" w:rsidRDefault="005A3A5F" w:rsidP="005F3714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Izvršenje       2023.</w:t>
            </w:r>
          </w:p>
        </w:tc>
        <w:tc>
          <w:tcPr>
            <w:tcW w:w="948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A3A5F" w:rsidRPr="00217143" w:rsidRDefault="005A3A5F" w:rsidP="005F3714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40" w:type="dxa"/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prog3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prog3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  <w:sz w:val="16"/>
              </w:rPr>
              <w:t>Aktivnost A100110</w:t>
            </w:r>
          </w:p>
        </w:tc>
        <w:tc>
          <w:tcPr>
            <w:tcW w:w="5160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prog3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  <w:sz w:val="16"/>
              </w:rPr>
              <w:t>Materijalni i financijski rashodi</w:t>
            </w:r>
          </w:p>
        </w:tc>
        <w:tc>
          <w:tcPr>
            <w:tcW w:w="1083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  <w:sz w:val="16"/>
              </w:rPr>
              <w:t>177.263,00</w:t>
            </w:r>
          </w:p>
        </w:tc>
        <w:tc>
          <w:tcPr>
            <w:tcW w:w="1083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  <w:sz w:val="16"/>
              </w:rPr>
              <w:t>92.224,53</w:t>
            </w:r>
          </w:p>
        </w:tc>
        <w:tc>
          <w:tcPr>
            <w:tcW w:w="94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prog3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  <w:sz w:val="16"/>
              </w:rPr>
              <w:t>52,03%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"/>
              <w:rPr>
                <w:rFonts w:ascii="Times New Roman" w:hAnsi="Times New Roman" w:cs="Times New Roman"/>
                <w:b/>
              </w:rPr>
            </w:pPr>
            <w:r w:rsidRPr="00217143">
              <w:rPr>
                <w:rFonts w:ascii="Times New Roman" w:hAnsi="Times New Roman" w:cs="Times New Roman"/>
                <w:b/>
                <w:sz w:val="16"/>
              </w:rPr>
              <w:t>32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"/>
              <w:rPr>
                <w:rFonts w:ascii="Times New Roman" w:hAnsi="Times New Roman" w:cs="Times New Roman"/>
                <w:b/>
              </w:rPr>
            </w:pPr>
            <w:r w:rsidRPr="00217143">
              <w:rPr>
                <w:rFonts w:ascii="Times New Roman" w:hAnsi="Times New Roman" w:cs="Times New Roman"/>
                <w:b/>
                <w:sz w:val="16"/>
              </w:rPr>
              <w:t>Materijalni rashodi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"/>
              <w:jc w:val="right"/>
              <w:rPr>
                <w:rFonts w:ascii="Times New Roman" w:hAnsi="Times New Roman" w:cs="Times New Roman"/>
                <w:b/>
              </w:rPr>
            </w:pPr>
            <w:r w:rsidRPr="00217143">
              <w:rPr>
                <w:rFonts w:ascii="Times New Roman" w:hAnsi="Times New Roman" w:cs="Times New Roman"/>
                <w:b/>
                <w:sz w:val="16"/>
              </w:rPr>
              <w:t>176.931,00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"/>
              <w:jc w:val="right"/>
              <w:rPr>
                <w:rFonts w:ascii="Times New Roman" w:hAnsi="Times New Roman" w:cs="Times New Roman"/>
                <w:b/>
              </w:rPr>
            </w:pPr>
            <w:r w:rsidRPr="00217143">
              <w:rPr>
                <w:rFonts w:ascii="Times New Roman" w:hAnsi="Times New Roman" w:cs="Times New Roman"/>
                <w:b/>
                <w:sz w:val="16"/>
              </w:rPr>
              <w:t>92.024,74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"/>
              <w:jc w:val="right"/>
              <w:rPr>
                <w:rFonts w:ascii="Times New Roman" w:hAnsi="Times New Roman" w:cs="Times New Roman"/>
                <w:b/>
              </w:rPr>
            </w:pPr>
            <w:r w:rsidRPr="00217143">
              <w:rPr>
                <w:rFonts w:ascii="Times New Roman" w:hAnsi="Times New Roman" w:cs="Times New Roman"/>
                <w:b/>
                <w:sz w:val="16"/>
              </w:rPr>
              <w:t>52,01%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R018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32121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Naknade za prijevoz na posao i s posla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5.043,00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1.905,43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37,78%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R019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32211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Uredski materijal za općinsku upravu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1.327,00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1.217,86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91,78%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R020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32212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Literatura (publikacije, časopisi, glasila, knjige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1.991,00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1.673,56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84,06%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R021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32214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Materijal i sredstva za čišćenje i održavanje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1.593,00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621,69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39,03%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R022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32219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Ostali materijal za potrebe redovnog poslovanja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265,00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187,28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70,67%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R023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32231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Električna energija za redovne potrebe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13.272,00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2.867,51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21,61%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R188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32233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Plin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15.927,00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3.768,58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23,66%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R024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32234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Motorni benzin i dizel gorivo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7.963,00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2.409,31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30,26%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R025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32241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Materijal i dijelovi za tekuće i inv.održavanje gr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265,00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0,00%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R026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32242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Materijal i dijelovi za tekuće i inv.održavanje op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3.982,00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4.708,43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118,24%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lastRenderedPageBreak/>
              <w:t>R027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32251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Sitni inventar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664,00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4.294,29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646,73%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R028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32311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Usluge telefona, telefaksa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4.911,00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3.227,14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65,71%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R029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32313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Poštarina (pisma, tiskanice i sl.)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1.593,00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1.063,70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66,77%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R031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32322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Usluge tekućeg  i invest. održavanja opreme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5.309,00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5.688,22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107,14%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R032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32332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Objave u tisku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2.654,00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1.851,16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69,75%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R033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32339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Ostale usluge promidžbe i informiranja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4.645,00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1.659,36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35,72%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R034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32341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Opskrba vodom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1.327,00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197,56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14,89%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R425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32349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Usluge zbrinjavanja životinjskih nusproizvoda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1.991,00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0,00%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R036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32361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Obvezni i preventivni zdravstveni pregledi zaposle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664,00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0,00%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R038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32372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Ugovori o djelu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1.991,00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1.448,59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72,76%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R039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32373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Usluge odvjetnika i pravnog savjetovanja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3.318,00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933,21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28,13%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R040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32375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Geodetsko-katastarske usluge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13.272,00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2.624,71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19,78%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R041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32376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Usluge vještačenja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2.654,00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1.011,27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38,10%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R205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32377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Usluge poslova zaštite na radu i zaštite od požara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1.062,00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0,00%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R042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32379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Ostale intelektualne usluge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46.453,00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22.002,58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47,37%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R043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32389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Računalne usluge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15.927,00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7.863,94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49,37%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R044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32391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Grafičke i tiskarske usluge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265,00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0,00%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R044-3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32391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Tisak Monografija Šumanovci 650 g.-vlastita sredstva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1.477,16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0,00%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R045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32399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Ostale nespomenute usluge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3.982,00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5.022,14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126,12%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R046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32922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Premije osiguranja imovine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3.716,00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2.942,96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79,20%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R047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32923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Premije osiguranja zaposlenih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199,00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210,34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105,70%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R048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32941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Tuzemne članarine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6.636,00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6.055,07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91,25%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R049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32999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Izdaci po sudskim presudama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265,00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2.582,12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974,38%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R050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32999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Ostali nespomenuti rashodi poslovanja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1.327,00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41,22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3,11%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R051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32999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Slivna vodna naknada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478,00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468,35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97,98%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  <w:b/>
              </w:rPr>
            </w:pPr>
            <w:r w:rsidRPr="00217143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  <w:b/>
              </w:rPr>
            </w:pPr>
            <w:r w:rsidRPr="00217143">
              <w:rPr>
                <w:rFonts w:ascii="Times New Roman" w:hAnsi="Times New Roman" w:cs="Times New Roman"/>
                <w:b/>
              </w:rPr>
              <w:t>Financijski rashodi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  <w:b/>
              </w:rPr>
            </w:pPr>
            <w:r w:rsidRPr="00217143">
              <w:rPr>
                <w:rFonts w:ascii="Times New Roman" w:hAnsi="Times New Roman" w:cs="Times New Roman"/>
                <w:b/>
              </w:rPr>
              <w:t xml:space="preserve">             332,00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  <w:b/>
              </w:rPr>
            </w:pPr>
            <w:r w:rsidRPr="00217143">
              <w:rPr>
                <w:rFonts w:ascii="Times New Roman" w:hAnsi="Times New Roman" w:cs="Times New Roman"/>
                <w:b/>
              </w:rPr>
              <w:t xml:space="preserve">             199,79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  <w:b/>
              </w:rPr>
            </w:pPr>
            <w:r w:rsidRPr="00217143">
              <w:rPr>
                <w:rFonts w:ascii="Times New Roman" w:hAnsi="Times New Roman" w:cs="Times New Roman"/>
                <w:b/>
              </w:rPr>
              <w:t xml:space="preserve">        60,18%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R052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34312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Usluge platnog prometa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199,00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199,79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100,40%</w:t>
            </w:r>
          </w:p>
        </w:tc>
      </w:tr>
      <w:tr w:rsidR="00052905" w:rsidRPr="00217143" w:rsidTr="00052905">
        <w:trPr>
          <w:trHeight w:hRule="exact" w:val="367"/>
        </w:trPr>
        <w:tc>
          <w:tcPr>
            <w:tcW w:w="73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R053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052905" w:rsidRPr="00217143" w:rsidRDefault="00052905" w:rsidP="00052905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34333</w:t>
            </w:r>
          </w:p>
        </w:tc>
        <w:tc>
          <w:tcPr>
            <w:tcW w:w="516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Zatezne kamate iz poslovnih odnosa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133,00</w:t>
            </w:r>
          </w:p>
        </w:tc>
        <w:tc>
          <w:tcPr>
            <w:tcW w:w="1083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52905" w:rsidRPr="00217143" w:rsidRDefault="00052905" w:rsidP="00052905">
            <w:pPr>
              <w:pStyle w:val="DefaultStyle1"/>
              <w:jc w:val="right"/>
              <w:rPr>
                <w:rFonts w:ascii="Times New Roman" w:hAnsi="Times New Roman" w:cs="Times New Roman"/>
              </w:rPr>
            </w:pPr>
            <w:r w:rsidRPr="00217143">
              <w:rPr>
                <w:rFonts w:ascii="Times New Roman" w:hAnsi="Times New Roman" w:cs="Times New Roman"/>
              </w:rPr>
              <w:t>0,00%</w:t>
            </w:r>
          </w:p>
        </w:tc>
      </w:tr>
    </w:tbl>
    <w:p w:rsidR="00187D55" w:rsidRDefault="00187D55" w:rsidP="00187D55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B7868" w:rsidRDefault="00217143" w:rsidP="00217143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1714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Aktivnost A100110 </w:t>
      </w:r>
      <w:r w:rsidR="008B7868" w:rsidRPr="0021714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Materijalni i financijski rashodi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</w:t>
      </w:r>
      <w:r w:rsidR="008B7868" w:rsidRPr="002171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planirani rashodi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u iznosu </w:t>
      </w:r>
      <w:r w:rsidR="005F37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177.263,00 EUR realizirani su u iznosu od </w:t>
      </w:r>
      <w:r w:rsidR="005F3714" w:rsidRPr="005F37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92.224,53</w:t>
      </w:r>
      <w:r w:rsidR="005F37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EUR ili 52,03% od plana. Materijalni rashodi ostvareni su u iznosu od </w:t>
      </w:r>
      <w:r w:rsidR="005F3714" w:rsidRPr="005F37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92.024,74</w:t>
      </w:r>
      <w:r w:rsidR="005F37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EUR od čega rashodi za materijal i energiju iznose </w:t>
      </w:r>
      <w:r w:rsidR="005F3714" w:rsidRPr="005F37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21.748,51</w:t>
      </w:r>
      <w:r w:rsidR="005F37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EUR, naknade troškova zaposlenim iznose </w:t>
      </w:r>
      <w:r w:rsidR="005F3714" w:rsidRPr="005F37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1.905,43</w:t>
      </w:r>
      <w:r w:rsidR="005F37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EUR, rashodi za usluge iznose </w:t>
      </w:r>
      <w:r w:rsidR="005F3714" w:rsidRPr="005F37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56.070,74</w:t>
      </w:r>
      <w:r w:rsidR="005F37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EUR</w:t>
      </w:r>
      <w:r w:rsidR="00DA43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a ostali nespomenuti rashodi poslovanja iznose </w:t>
      </w:r>
      <w:r w:rsidR="00DA4325" w:rsidRPr="00DA43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12.300,06</w:t>
      </w:r>
      <w:r w:rsidR="00DA43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EUR. Financijski rashodi ostvareni su u visini 60,18% od plana, odnosno u visini 199,79 EUR i odnose se na usluge platnog prometa. </w:t>
      </w:r>
    </w:p>
    <w:p w:rsidR="00FF4C81" w:rsidRDefault="00FF4C81" w:rsidP="00217143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32B56" w:rsidRDefault="00432B56" w:rsidP="00217143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Program 0120</w:t>
      </w:r>
      <w:r w:rsidRPr="00187D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Komunalna djelatnost </w:t>
      </w:r>
      <w:r w:rsidRPr="00187D55">
        <w:rPr>
          <w:rFonts w:ascii="Times New Roman" w:hAnsi="Times New Roman" w:cs="Times New Roman"/>
          <w:sz w:val="24"/>
          <w:szCs w:val="24"/>
        </w:rPr>
        <w:t xml:space="preserve">- </w:t>
      </w:r>
      <w:r w:rsidRPr="00187D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planirani rashodi u iznosu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147.352,00 EUR izvršeni su u iznosu od 43.397,43 EUR</w:t>
      </w:r>
      <w:r w:rsidRPr="00187D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Realizacija programa je 29,45%</w:t>
      </w:r>
      <w:r w:rsidRPr="00187D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 odnosu na planirano.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Program se sastoji od aktivnosti održavanja objekata komunalne infrastrukture, javnih površina, zaštite okoliša i ostalih komunalnih poslova.</w:t>
      </w:r>
    </w:p>
    <w:p w:rsidR="00432B56" w:rsidRDefault="00E820FD" w:rsidP="00E820FD">
      <w:pPr>
        <w:pStyle w:val="Opisslik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48" w:name="_Toc141253546"/>
      <w:r>
        <w:t xml:space="preserve">Tablica  </w:t>
      </w:r>
      <w:fldSimple w:instr=" SEQ Tablica_ \* ARABIC ">
        <w:r w:rsidR="00C333E7">
          <w:rPr>
            <w:noProof/>
          </w:rPr>
          <w:t>47</w:t>
        </w:r>
      </w:fldSimple>
      <w:r w:rsidR="004B531B">
        <w:t xml:space="preserve"> Razdjel 100 - </w:t>
      </w:r>
      <w:r>
        <w:t xml:space="preserve"> Program Komunalna djelatnost</w:t>
      </w:r>
      <w:bookmarkEnd w:id="48"/>
    </w:p>
    <w:tbl>
      <w:tblPr>
        <w:tblW w:w="10632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669"/>
        <w:gridCol w:w="201"/>
        <w:gridCol w:w="120"/>
        <w:gridCol w:w="1147"/>
        <w:gridCol w:w="5463"/>
        <w:gridCol w:w="1147"/>
        <w:gridCol w:w="1147"/>
        <w:gridCol w:w="698"/>
      </w:tblGrid>
      <w:tr w:rsidR="00432B56" w:rsidTr="00432B56">
        <w:trPr>
          <w:trHeight w:hRule="exact" w:val="533"/>
        </w:trPr>
        <w:tc>
          <w:tcPr>
            <w:tcW w:w="40" w:type="dxa"/>
            <w:shd w:val="clear" w:color="auto" w:fill="FFF2CC" w:themeFill="accent4" w:themeFillTint="33"/>
          </w:tcPr>
          <w:p w:rsidR="00432B56" w:rsidRDefault="00432B56" w:rsidP="00E20BA8">
            <w:pPr>
              <w:pStyle w:val="EMPTYCELLSTYLE"/>
            </w:pPr>
          </w:p>
        </w:tc>
        <w:tc>
          <w:tcPr>
            <w:tcW w:w="669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32B56" w:rsidRPr="00217143" w:rsidRDefault="00432B56" w:rsidP="00E20BA8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32B56" w:rsidRPr="00217143" w:rsidRDefault="00432B56" w:rsidP="00E20BA8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3" w:type="dxa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32B56" w:rsidRPr="00217143" w:rsidRDefault="00432B56" w:rsidP="00E20BA8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47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32B56" w:rsidRPr="00217143" w:rsidRDefault="00432B56" w:rsidP="00E20BA8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2023.</w:t>
            </w:r>
          </w:p>
        </w:tc>
        <w:tc>
          <w:tcPr>
            <w:tcW w:w="1147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32B56" w:rsidRPr="00217143" w:rsidRDefault="00432B56" w:rsidP="00E20BA8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Izvršenje       2023.</w:t>
            </w:r>
          </w:p>
        </w:tc>
        <w:tc>
          <w:tcPr>
            <w:tcW w:w="698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32B56" w:rsidRPr="00217143" w:rsidRDefault="00432B56" w:rsidP="00E20BA8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FF4C81" w:rsidTr="00FF4C81">
        <w:trPr>
          <w:trHeight w:hRule="exact" w:val="294"/>
        </w:trPr>
        <w:tc>
          <w:tcPr>
            <w:tcW w:w="40" w:type="dxa"/>
          </w:tcPr>
          <w:p w:rsidR="00FF4C81" w:rsidRDefault="00FF4C81" w:rsidP="00E20BA8">
            <w:pPr>
              <w:pStyle w:val="EMPTYCELLSTYLE"/>
            </w:pPr>
          </w:p>
        </w:tc>
        <w:tc>
          <w:tcPr>
            <w:tcW w:w="66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prog3"/>
            </w:pPr>
          </w:p>
        </w:tc>
        <w:tc>
          <w:tcPr>
            <w:tcW w:w="1468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prog3"/>
            </w:pPr>
            <w:r>
              <w:rPr>
                <w:sz w:val="16"/>
              </w:rPr>
              <w:t>Aktivnost A100100</w:t>
            </w:r>
          </w:p>
        </w:tc>
        <w:tc>
          <w:tcPr>
            <w:tcW w:w="5463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F4C81" w:rsidRDefault="00FF4C81" w:rsidP="00E20BA8">
            <w:pPr>
              <w:pStyle w:val="prog3"/>
            </w:pPr>
            <w:r>
              <w:rPr>
                <w:sz w:val="16"/>
              </w:rPr>
              <w:t>Održavanje objekata komunalne infrastrukture</w:t>
            </w:r>
          </w:p>
        </w:tc>
        <w:tc>
          <w:tcPr>
            <w:tcW w:w="114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prog3"/>
              <w:jc w:val="right"/>
            </w:pPr>
            <w:r>
              <w:rPr>
                <w:sz w:val="16"/>
              </w:rPr>
              <w:t>71.194,00</w:t>
            </w:r>
          </w:p>
        </w:tc>
        <w:tc>
          <w:tcPr>
            <w:tcW w:w="114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prog3"/>
              <w:jc w:val="right"/>
            </w:pPr>
            <w:r>
              <w:rPr>
                <w:sz w:val="16"/>
              </w:rPr>
              <w:t>13.086,01</w:t>
            </w:r>
          </w:p>
        </w:tc>
        <w:tc>
          <w:tcPr>
            <w:tcW w:w="69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prog3"/>
              <w:jc w:val="right"/>
            </w:pPr>
            <w:r>
              <w:rPr>
                <w:sz w:val="16"/>
              </w:rPr>
              <w:t>18,38%</w:t>
            </w:r>
          </w:p>
        </w:tc>
      </w:tr>
      <w:tr w:rsidR="00FF4C81" w:rsidTr="00FF4C81">
        <w:trPr>
          <w:trHeight w:hRule="exact" w:val="294"/>
        </w:trPr>
        <w:tc>
          <w:tcPr>
            <w:tcW w:w="91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FF4C81" w:rsidRDefault="00FF4C81" w:rsidP="00E20BA8">
            <w:pPr>
              <w:pStyle w:val="EMPTYCELLSTYLE"/>
            </w:pP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"/>
            </w:pPr>
            <w:r>
              <w:rPr>
                <w:sz w:val="16"/>
              </w:rPr>
              <w:t>32</w:t>
            </w:r>
          </w:p>
        </w:tc>
        <w:tc>
          <w:tcPr>
            <w:tcW w:w="546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F4C81" w:rsidRDefault="00FF4C81" w:rsidP="00E20BA8">
            <w:pPr>
              <w:pStyle w:val="DefaultStyle"/>
            </w:pPr>
            <w:r>
              <w:rPr>
                <w:sz w:val="16"/>
              </w:rPr>
              <w:t>Materijalni rashodi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"/>
              <w:jc w:val="right"/>
            </w:pPr>
            <w:r>
              <w:rPr>
                <w:sz w:val="16"/>
              </w:rPr>
              <w:t>71.194,00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"/>
              <w:jc w:val="right"/>
            </w:pPr>
            <w:r>
              <w:rPr>
                <w:sz w:val="16"/>
              </w:rPr>
              <w:t>13.086,01</w:t>
            </w:r>
          </w:p>
        </w:tc>
        <w:tc>
          <w:tcPr>
            <w:tcW w:w="69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"/>
              <w:jc w:val="right"/>
            </w:pPr>
            <w:r>
              <w:rPr>
                <w:sz w:val="16"/>
              </w:rPr>
              <w:t>18,38%</w:t>
            </w:r>
          </w:p>
        </w:tc>
      </w:tr>
      <w:tr w:rsidR="00FF4C81" w:rsidTr="00FF4C81">
        <w:trPr>
          <w:trHeight w:hRule="exact" w:val="294"/>
        </w:trPr>
        <w:tc>
          <w:tcPr>
            <w:tcW w:w="91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</w:pPr>
            <w:r>
              <w:t>R054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FF4C81" w:rsidRDefault="00FF4C81" w:rsidP="00E20BA8">
            <w:pPr>
              <w:pStyle w:val="EMPTYCELLSTYLE"/>
            </w:pP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</w:pPr>
            <w:r>
              <w:t>32231</w:t>
            </w:r>
          </w:p>
        </w:tc>
        <w:tc>
          <w:tcPr>
            <w:tcW w:w="546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F4C81" w:rsidRDefault="00FF4C81" w:rsidP="00E20BA8">
            <w:pPr>
              <w:pStyle w:val="DefaultStyle1"/>
            </w:pPr>
            <w:r>
              <w:t xml:space="preserve">Električna energija za javnu </w:t>
            </w:r>
            <w:r w:rsidR="00432B56">
              <w:t xml:space="preserve"> </w:t>
            </w:r>
            <w:r>
              <w:t>rasvjetu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  <w:jc w:val="right"/>
            </w:pPr>
            <w:r>
              <w:t>39.817,00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  <w:jc w:val="right"/>
            </w:pPr>
            <w:r>
              <w:t>7.580,21</w:t>
            </w:r>
          </w:p>
        </w:tc>
        <w:tc>
          <w:tcPr>
            <w:tcW w:w="69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  <w:jc w:val="right"/>
            </w:pPr>
            <w:r>
              <w:t>19,04%</w:t>
            </w:r>
          </w:p>
        </w:tc>
      </w:tr>
      <w:tr w:rsidR="00FF4C81" w:rsidTr="00FF4C81">
        <w:trPr>
          <w:trHeight w:hRule="exact" w:val="294"/>
        </w:trPr>
        <w:tc>
          <w:tcPr>
            <w:tcW w:w="91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</w:pPr>
            <w:r>
              <w:t>R056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FF4C81" w:rsidRDefault="00FF4C81" w:rsidP="00E20BA8">
            <w:pPr>
              <w:pStyle w:val="EMPTYCELLSTYLE"/>
            </w:pP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</w:pPr>
            <w:r>
              <w:t>32244</w:t>
            </w:r>
          </w:p>
        </w:tc>
        <w:tc>
          <w:tcPr>
            <w:tcW w:w="546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F4C81" w:rsidRDefault="00FF4C81" w:rsidP="00E20BA8">
            <w:pPr>
              <w:pStyle w:val="DefaultStyle1"/>
            </w:pPr>
            <w:r>
              <w:t>Materijal za uređenje nerazvrstanih cesta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  <w:jc w:val="right"/>
            </w:pPr>
            <w:r>
              <w:t>6.636,00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  <w:jc w:val="right"/>
            </w:pPr>
            <w:r>
              <w:t>2.820,00</w:t>
            </w:r>
          </w:p>
        </w:tc>
        <w:tc>
          <w:tcPr>
            <w:tcW w:w="69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  <w:jc w:val="right"/>
            </w:pPr>
            <w:r>
              <w:t>42,50%</w:t>
            </w:r>
          </w:p>
        </w:tc>
      </w:tr>
      <w:tr w:rsidR="00FF4C81" w:rsidTr="00FF4C81">
        <w:trPr>
          <w:trHeight w:hRule="exact" w:val="294"/>
        </w:trPr>
        <w:tc>
          <w:tcPr>
            <w:tcW w:w="91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</w:pPr>
            <w:r>
              <w:t>R057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FF4C81" w:rsidRDefault="00FF4C81" w:rsidP="00E20BA8">
            <w:pPr>
              <w:pStyle w:val="EMPTYCELLSTYLE"/>
            </w:pP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</w:pPr>
            <w:r>
              <w:t>32321</w:t>
            </w:r>
          </w:p>
        </w:tc>
        <w:tc>
          <w:tcPr>
            <w:tcW w:w="546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F4C81" w:rsidRDefault="00432B56" w:rsidP="00E20BA8">
            <w:pPr>
              <w:pStyle w:val="DefaultStyle1"/>
            </w:pPr>
            <w:r>
              <w:t>Usluge tekućeg i invest. o</w:t>
            </w:r>
            <w:r w:rsidR="00FF4C81">
              <w:t>državanja javne rasvjete-Po Ugovoru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  <w:jc w:val="right"/>
            </w:pPr>
            <w:r>
              <w:t>11.469,00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  <w:jc w:val="right"/>
            </w:pPr>
            <w:r>
              <w:t>1.185,23</w:t>
            </w:r>
          </w:p>
        </w:tc>
        <w:tc>
          <w:tcPr>
            <w:tcW w:w="69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  <w:jc w:val="right"/>
            </w:pPr>
            <w:r>
              <w:t>10,33%</w:t>
            </w:r>
          </w:p>
        </w:tc>
      </w:tr>
      <w:tr w:rsidR="00FF4C81" w:rsidTr="00FF4C81">
        <w:trPr>
          <w:trHeight w:hRule="exact" w:val="294"/>
        </w:trPr>
        <w:tc>
          <w:tcPr>
            <w:tcW w:w="91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</w:pPr>
            <w:r>
              <w:t>R060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FF4C81" w:rsidRDefault="00FF4C81" w:rsidP="00E20BA8">
            <w:pPr>
              <w:pStyle w:val="EMPTYCELLSTYLE"/>
            </w:pP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</w:pPr>
            <w:r>
              <w:t>32329</w:t>
            </w:r>
          </w:p>
        </w:tc>
        <w:tc>
          <w:tcPr>
            <w:tcW w:w="546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F4C81" w:rsidRDefault="00FF4C81" w:rsidP="00E20BA8">
            <w:pPr>
              <w:pStyle w:val="DefaultStyle1"/>
            </w:pPr>
            <w:r>
              <w:t>Usluge za uređenje nerazvrstanih cesta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  <w:jc w:val="right"/>
            </w:pPr>
            <w:r>
              <w:t>13.272,00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  <w:jc w:val="right"/>
            </w:pPr>
            <w:r>
              <w:t>1.500,57</w:t>
            </w:r>
          </w:p>
        </w:tc>
        <w:tc>
          <w:tcPr>
            <w:tcW w:w="69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  <w:jc w:val="right"/>
            </w:pPr>
            <w:r>
              <w:t>11,31%</w:t>
            </w:r>
          </w:p>
        </w:tc>
      </w:tr>
      <w:tr w:rsidR="00FF4C81" w:rsidTr="00FF4C81">
        <w:trPr>
          <w:trHeight w:hRule="exact" w:val="294"/>
        </w:trPr>
        <w:tc>
          <w:tcPr>
            <w:tcW w:w="40" w:type="dxa"/>
          </w:tcPr>
          <w:p w:rsidR="00FF4C81" w:rsidRDefault="00FF4C81" w:rsidP="00E20BA8">
            <w:pPr>
              <w:pStyle w:val="EMPTYCELLSTYLE"/>
            </w:pPr>
          </w:p>
        </w:tc>
        <w:tc>
          <w:tcPr>
            <w:tcW w:w="66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prog3"/>
            </w:pPr>
          </w:p>
        </w:tc>
        <w:tc>
          <w:tcPr>
            <w:tcW w:w="1468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prog3"/>
            </w:pPr>
            <w:r>
              <w:rPr>
                <w:sz w:val="16"/>
              </w:rPr>
              <w:t>Aktivnost A100110</w:t>
            </w:r>
          </w:p>
        </w:tc>
        <w:tc>
          <w:tcPr>
            <w:tcW w:w="5463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F4C81" w:rsidRDefault="00FF4C81" w:rsidP="00E20BA8">
            <w:pPr>
              <w:pStyle w:val="prog3"/>
            </w:pPr>
            <w:r>
              <w:rPr>
                <w:sz w:val="16"/>
              </w:rPr>
              <w:t>Održavanje javnih površina</w:t>
            </w:r>
          </w:p>
        </w:tc>
        <w:tc>
          <w:tcPr>
            <w:tcW w:w="114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prog3"/>
              <w:jc w:val="right"/>
            </w:pPr>
            <w:r>
              <w:rPr>
                <w:sz w:val="16"/>
              </w:rPr>
              <w:t>40.986,00</w:t>
            </w:r>
          </w:p>
        </w:tc>
        <w:tc>
          <w:tcPr>
            <w:tcW w:w="114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prog3"/>
              <w:jc w:val="right"/>
            </w:pPr>
            <w:r>
              <w:rPr>
                <w:sz w:val="16"/>
              </w:rPr>
              <w:t>12.734,69</w:t>
            </w:r>
          </w:p>
        </w:tc>
        <w:tc>
          <w:tcPr>
            <w:tcW w:w="69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prog3"/>
              <w:jc w:val="right"/>
            </w:pPr>
            <w:r>
              <w:rPr>
                <w:sz w:val="16"/>
              </w:rPr>
              <w:t>31,07%</w:t>
            </w:r>
          </w:p>
        </w:tc>
      </w:tr>
      <w:tr w:rsidR="00FF4C81" w:rsidTr="00FF4C81">
        <w:trPr>
          <w:trHeight w:hRule="exact" w:val="294"/>
        </w:trPr>
        <w:tc>
          <w:tcPr>
            <w:tcW w:w="91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FF4C81" w:rsidRDefault="00FF4C81" w:rsidP="00E20BA8">
            <w:pPr>
              <w:pStyle w:val="EMPTYCELLSTYLE"/>
            </w:pP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"/>
            </w:pPr>
            <w:r>
              <w:rPr>
                <w:sz w:val="16"/>
              </w:rPr>
              <w:t>32</w:t>
            </w:r>
          </w:p>
        </w:tc>
        <w:tc>
          <w:tcPr>
            <w:tcW w:w="546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F4C81" w:rsidRDefault="00FF4C81" w:rsidP="00E20BA8">
            <w:pPr>
              <w:pStyle w:val="DefaultStyle"/>
            </w:pPr>
            <w:r>
              <w:rPr>
                <w:sz w:val="16"/>
              </w:rPr>
              <w:t>Materijalni rashodi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"/>
              <w:jc w:val="right"/>
            </w:pPr>
            <w:r>
              <w:rPr>
                <w:sz w:val="16"/>
              </w:rPr>
              <w:t>40.986,00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"/>
              <w:jc w:val="right"/>
            </w:pPr>
            <w:r>
              <w:rPr>
                <w:sz w:val="16"/>
              </w:rPr>
              <w:t>12.734,69</w:t>
            </w:r>
          </w:p>
        </w:tc>
        <w:tc>
          <w:tcPr>
            <w:tcW w:w="69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"/>
              <w:jc w:val="right"/>
            </w:pPr>
            <w:r>
              <w:rPr>
                <w:sz w:val="16"/>
              </w:rPr>
              <w:t>31,07%</w:t>
            </w:r>
          </w:p>
        </w:tc>
      </w:tr>
      <w:tr w:rsidR="00FF4C81" w:rsidTr="00FF4C81">
        <w:trPr>
          <w:trHeight w:hRule="exact" w:val="294"/>
        </w:trPr>
        <w:tc>
          <w:tcPr>
            <w:tcW w:w="91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</w:pPr>
            <w:r>
              <w:t>R062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FF4C81" w:rsidRDefault="00FF4C81" w:rsidP="00E20BA8">
            <w:pPr>
              <w:pStyle w:val="EMPTYCELLSTYLE"/>
            </w:pP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</w:pPr>
            <w:r>
              <w:t>32244</w:t>
            </w:r>
          </w:p>
        </w:tc>
        <w:tc>
          <w:tcPr>
            <w:tcW w:w="546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F4C81" w:rsidRDefault="00FF4C81" w:rsidP="00E20BA8">
            <w:pPr>
              <w:pStyle w:val="DefaultStyle1"/>
            </w:pPr>
            <w:r>
              <w:t>Materijal za održavanje javnih površina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  <w:jc w:val="right"/>
            </w:pPr>
            <w:r>
              <w:t>7.805,00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  <w:jc w:val="right"/>
            </w:pPr>
            <w:r>
              <w:t>1.782,00</w:t>
            </w:r>
          </w:p>
        </w:tc>
        <w:tc>
          <w:tcPr>
            <w:tcW w:w="69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  <w:jc w:val="right"/>
            </w:pPr>
            <w:r>
              <w:t>22,83%</w:t>
            </w:r>
          </w:p>
        </w:tc>
      </w:tr>
      <w:tr w:rsidR="00FF4C81" w:rsidTr="00FF4C81">
        <w:trPr>
          <w:trHeight w:hRule="exact" w:val="294"/>
        </w:trPr>
        <w:tc>
          <w:tcPr>
            <w:tcW w:w="91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</w:pPr>
            <w:r>
              <w:t>R064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FF4C81" w:rsidRDefault="00FF4C81" w:rsidP="00E20BA8">
            <w:pPr>
              <w:pStyle w:val="EMPTYCELLSTYLE"/>
            </w:pP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</w:pPr>
            <w:r>
              <w:t>32329</w:t>
            </w:r>
          </w:p>
        </w:tc>
        <w:tc>
          <w:tcPr>
            <w:tcW w:w="546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F4C81" w:rsidRDefault="00FF4C81" w:rsidP="00E20BA8">
            <w:pPr>
              <w:pStyle w:val="DefaultStyle1"/>
            </w:pPr>
            <w:r>
              <w:t>Usluge za održavanje javnih površina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  <w:jc w:val="right"/>
            </w:pPr>
            <w:r>
              <w:t>33.181,00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  <w:jc w:val="right"/>
            </w:pPr>
            <w:r>
              <w:t>10.952,69</w:t>
            </w:r>
          </w:p>
        </w:tc>
        <w:tc>
          <w:tcPr>
            <w:tcW w:w="69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  <w:jc w:val="right"/>
            </w:pPr>
            <w:r>
              <w:t>33,01%</w:t>
            </w:r>
          </w:p>
        </w:tc>
      </w:tr>
      <w:tr w:rsidR="00FF4C81" w:rsidTr="00FF4C81">
        <w:trPr>
          <w:trHeight w:hRule="exact" w:val="294"/>
        </w:trPr>
        <w:tc>
          <w:tcPr>
            <w:tcW w:w="40" w:type="dxa"/>
          </w:tcPr>
          <w:p w:rsidR="00FF4C81" w:rsidRDefault="00FF4C81" w:rsidP="00E20BA8">
            <w:pPr>
              <w:pStyle w:val="EMPTYCELLSTYLE"/>
            </w:pPr>
          </w:p>
        </w:tc>
        <w:tc>
          <w:tcPr>
            <w:tcW w:w="66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prog3"/>
            </w:pPr>
          </w:p>
        </w:tc>
        <w:tc>
          <w:tcPr>
            <w:tcW w:w="1468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prog3"/>
            </w:pPr>
            <w:r>
              <w:rPr>
                <w:sz w:val="16"/>
              </w:rPr>
              <w:t>Aktivnost A100120</w:t>
            </w:r>
          </w:p>
        </w:tc>
        <w:tc>
          <w:tcPr>
            <w:tcW w:w="5463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F4C81" w:rsidRDefault="00FF4C81" w:rsidP="00E20BA8">
            <w:pPr>
              <w:pStyle w:val="prog3"/>
            </w:pPr>
            <w:r>
              <w:rPr>
                <w:sz w:val="16"/>
              </w:rPr>
              <w:t>Zaštita okoliša</w:t>
            </w:r>
          </w:p>
        </w:tc>
        <w:tc>
          <w:tcPr>
            <w:tcW w:w="114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prog3"/>
              <w:jc w:val="right"/>
            </w:pPr>
            <w:r>
              <w:rPr>
                <w:sz w:val="16"/>
              </w:rPr>
              <w:t>9.291,00</w:t>
            </w:r>
          </w:p>
        </w:tc>
        <w:tc>
          <w:tcPr>
            <w:tcW w:w="114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prog3"/>
              <w:jc w:val="right"/>
            </w:pPr>
            <w:r>
              <w:rPr>
                <w:sz w:val="16"/>
              </w:rPr>
              <w:t>2.015,30</w:t>
            </w:r>
          </w:p>
        </w:tc>
        <w:tc>
          <w:tcPr>
            <w:tcW w:w="69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prog3"/>
              <w:jc w:val="right"/>
            </w:pPr>
            <w:r>
              <w:rPr>
                <w:sz w:val="16"/>
              </w:rPr>
              <w:t>21,69%</w:t>
            </w:r>
          </w:p>
        </w:tc>
      </w:tr>
      <w:tr w:rsidR="00FF4C81" w:rsidTr="00FF4C81">
        <w:trPr>
          <w:trHeight w:hRule="exact" w:val="294"/>
        </w:trPr>
        <w:tc>
          <w:tcPr>
            <w:tcW w:w="91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FF4C81" w:rsidRDefault="00FF4C81" w:rsidP="00E20BA8">
            <w:pPr>
              <w:pStyle w:val="EMPTYCELLSTYLE"/>
            </w:pP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"/>
            </w:pPr>
            <w:r>
              <w:rPr>
                <w:sz w:val="16"/>
              </w:rPr>
              <w:t>35</w:t>
            </w:r>
          </w:p>
        </w:tc>
        <w:tc>
          <w:tcPr>
            <w:tcW w:w="546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F4C81" w:rsidRDefault="00FF4C81" w:rsidP="00E20BA8">
            <w:pPr>
              <w:pStyle w:val="DefaultStyle"/>
            </w:pPr>
            <w:r>
              <w:rPr>
                <w:sz w:val="16"/>
              </w:rPr>
              <w:t>Subvencije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"/>
              <w:jc w:val="right"/>
            </w:pPr>
            <w:r>
              <w:rPr>
                <w:sz w:val="16"/>
              </w:rPr>
              <w:t>9.291,00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"/>
              <w:jc w:val="right"/>
            </w:pPr>
            <w:r>
              <w:rPr>
                <w:sz w:val="16"/>
              </w:rPr>
              <w:t>2.015,30</w:t>
            </w:r>
          </w:p>
        </w:tc>
        <w:tc>
          <w:tcPr>
            <w:tcW w:w="69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"/>
              <w:jc w:val="right"/>
            </w:pPr>
            <w:r>
              <w:rPr>
                <w:sz w:val="16"/>
              </w:rPr>
              <w:t>21,69%</w:t>
            </w:r>
          </w:p>
        </w:tc>
      </w:tr>
      <w:tr w:rsidR="00FF4C81" w:rsidTr="00FF4C81">
        <w:trPr>
          <w:trHeight w:hRule="exact" w:val="294"/>
        </w:trPr>
        <w:tc>
          <w:tcPr>
            <w:tcW w:w="91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</w:pPr>
            <w:r>
              <w:t>R444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FF4C81" w:rsidRDefault="00FF4C81" w:rsidP="00E20BA8">
            <w:pPr>
              <w:pStyle w:val="EMPTYCELLSTYLE"/>
            </w:pP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</w:pPr>
            <w:r>
              <w:t>35121</w:t>
            </w:r>
          </w:p>
        </w:tc>
        <w:tc>
          <w:tcPr>
            <w:tcW w:w="546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F4C81" w:rsidRDefault="00FF4C81" w:rsidP="00E20BA8">
            <w:pPr>
              <w:pStyle w:val="DefaultStyle1"/>
            </w:pPr>
            <w:r>
              <w:t>Subve</w:t>
            </w:r>
            <w:r w:rsidR="00432B56">
              <w:t>n</w:t>
            </w:r>
            <w:r>
              <w:t>cije trgovačkim društvima u javnom sektoru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  <w:jc w:val="right"/>
            </w:pPr>
            <w:r>
              <w:t>9.291,00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  <w:jc w:val="right"/>
            </w:pPr>
            <w:r>
              <w:t>2.015,30</w:t>
            </w:r>
          </w:p>
        </w:tc>
        <w:tc>
          <w:tcPr>
            <w:tcW w:w="69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  <w:jc w:val="right"/>
            </w:pPr>
            <w:r>
              <w:t>21,69%</w:t>
            </w:r>
          </w:p>
        </w:tc>
      </w:tr>
      <w:tr w:rsidR="00FF4C81" w:rsidTr="00FF4C81">
        <w:trPr>
          <w:trHeight w:hRule="exact" w:val="294"/>
        </w:trPr>
        <w:tc>
          <w:tcPr>
            <w:tcW w:w="40" w:type="dxa"/>
          </w:tcPr>
          <w:p w:rsidR="00FF4C81" w:rsidRDefault="00FF4C81" w:rsidP="00E20BA8">
            <w:pPr>
              <w:pStyle w:val="EMPTYCELLSTYLE"/>
            </w:pPr>
          </w:p>
        </w:tc>
        <w:tc>
          <w:tcPr>
            <w:tcW w:w="66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prog3"/>
            </w:pPr>
          </w:p>
        </w:tc>
        <w:tc>
          <w:tcPr>
            <w:tcW w:w="1468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prog3"/>
            </w:pPr>
            <w:r>
              <w:rPr>
                <w:sz w:val="16"/>
              </w:rPr>
              <w:t>Aktivnost A100130</w:t>
            </w:r>
          </w:p>
        </w:tc>
        <w:tc>
          <w:tcPr>
            <w:tcW w:w="5463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F4C81" w:rsidRDefault="00FF4C81" w:rsidP="00E20BA8">
            <w:pPr>
              <w:pStyle w:val="prog3"/>
            </w:pPr>
            <w:r>
              <w:rPr>
                <w:sz w:val="16"/>
              </w:rPr>
              <w:t>Ostali komunalni poslovi</w:t>
            </w:r>
          </w:p>
        </w:tc>
        <w:tc>
          <w:tcPr>
            <w:tcW w:w="114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prog3"/>
              <w:jc w:val="right"/>
            </w:pPr>
            <w:r>
              <w:rPr>
                <w:sz w:val="16"/>
              </w:rPr>
              <w:t>25.881,00</w:t>
            </w:r>
          </w:p>
        </w:tc>
        <w:tc>
          <w:tcPr>
            <w:tcW w:w="114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prog3"/>
              <w:jc w:val="right"/>
            </w:pPr>
            <w:r>
              <w:rPr>
                <w:sz w:val="16"/>
              </w:rPr>
              <w:t>15.561,43</w:t>
            </w:r>
          </w:p>
        </w:tc>
        <w:tc>
          <w:tcPr>
            <w:tcW w:w="69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prog3"/>
              <w:jc w:val="right"/>
            </w:pPr>
            <w:r>
              <w:rPr>
                <w:sz w:val="16"/>
              </w:rPr>
              <w:t>60,13%</w:t>
            </w:r>
          </w:p>
        </w:tc>
      </w:tr>
      <w:tr w:rsidR="00FF4C81" w:rsidTr="00FF4C81">
        <w:trPr>
          <w:trHeight w:hRule="exact" w:val="294"/>
        </w:trPr>
        <w:tc>
          <w:tcPr>
            <w:tcW w:w="91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FF4C81" w:rsidRDefault="00FF4C81" w:rsidP="00E20BA8">
            <w:pPr>
              <w:pStyle w:val="EMPTYCELLSTYLE"/>
            </w:pP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"/>
            </w:pPr>
            <w:r>
              <w:rPr>
                <w:sz w:val="16"/>
              </w:rPr>
              <w:t>32</w:t>
            </w:r>
          </w:p>
        </w:tc>
        <w:tc>
          <w:tcPr>
            <w:tcW w:w="546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F4C81" w:rsidRDefault="00FF4C81" w:rsidP="00E20BA8">
            <w:pPr>
              <w:pStyle w:val="DefaultStyle"/>
            </w:pPr>
            <w:r>
              <w:rPr>
                <w:sz w:val="16"/>
              </w:rPr>
              <w:t>Materijalni rashodi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"/>
              <w:jc w:val="right"/>
            </w:pPr>
            <w:r>
              <w:rPr>
                <w:sz w:val="16"/>
              </w:rPr>
              <w:t>25.881,00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"/>
              <w:jc w:val="right"/>
            </w:pPr>
            <w:r>
              <w:rPr>
                <w:sz w:val="16"/>
              </w:rPr>
              <w:t>15.561,43</w:t>
            </w:r>
          </w:p>
        </w:tc>
        <w:tc>
          <w:tcPr>
            <w:tcW w:w="69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"/>
              <w:jc w:val="right"/>
            </w:pPr>
            <w:r>
              <w:rPr>
                <w:sz w:val="16"/>
              </w:rPr>
              <w:t>60,13%</w:t>
            </w:r>
          </w:p>
        </w:tc>
      </w:tr>
      <w:tr w:rsidR="00FF4C81" w:rsidTr="00FF4C81">
        <w:trPr>
          <w:trHeight w:hRule="exact" w:val="294"/>
        </w:trPr>
        <w:tc>
          <w:tcPr>
            <w:tcW w:w="91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</w:pPr>
            <w:r>
              <w:t>R067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FF4C81" w:rsidRDefault="00FF4C81" w:rsidP="00E20BA8">
            <w:pPr>
              <w:pStyle w:val="EMPTYCELLSTYLE"/>
            </w:pP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</w:pPr>
            <w:r>
              <w:t>32343</w:t>
            </w:r>
          </w:p>
        </w:tc>
        <w:tc>
          <w:tcPr>
            <w:tcW w:w="546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F4C81" w:rsidRDefault="00FF4C81" w:rsidP="00E20BA8">
            <w:pPr>
              <w:pStyle w:val="DefaultStyle1"/>
            </w:pPr>
            <w:r>
              <w:t>Deratizacija i dezinsekcija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  <w:jc w:val="right"/>
            </w:pPr>
            <w:r>
              <w:t>13.272,00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  <w:jc w:val="right"/>
            </w:pPr>
            <w:r>
              <w:t>8.321,25</w:t>
            </w:r>
          </w:p>
        </w:tc>
        <w:tc>
          <w:tcPr>
            <w:tcW w:w="69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  <w:jc w:val="right"/>
            </w:pPr>
            <w:r>
              <w:t>62,70%</w:t>
            </w:r>
          </w:p>
        </w:tc>
      </w:tr>
      <w:tr w:rsidR="00FF4C81" w:rsidTr="00FF4C81">
        <w:trPr>
          <w:trHeight w:hRule="exact" w:val="294"/>
        </w:trPr>
        <w:tc>
          <w:tcPr>
            <w:tcW w:w="91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</w:pPr>
            <w:r>
              <w:t>R187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FF4C81" w:rsidRDefault="00FF4C81" w:rsidP="00E20BA8">
            <w:pPr>
              <w:pStyle w:val="EMPTYCELLSTYLE"/>
            </w:pP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</w:pPr>
            <w:r>
              <w:t>32349</w:t>
            </w:r>
          </w:p>
        </w:tc>
        <w:tc>
          <w:tcPr>
            <w:tcW w:w="546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F4C81" w:rsidRDefault="00FF4C81" w:rsidP="00E20BA8">
            <w:pPr>
              <w:pStyle w:val="DefaultStyle1"/>
            </w:pPr>
            <w:r>
              <w:t>Održavanje kanalske mreže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  <w:jc w:val="right"/>
            </w:pPr>
            <w:r>
              <w:t>10.618,00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  <w:jc w:val="right"/>
            </w:pPr>
            <w:r>
              <w:t>6.893,22</w:t>
            </w:r>
          </w:p>
        </w:tc>
        <w:tc>
          <w:tcPr>
            <w:tcW w:w="69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  <w:jc w:val="right"/>
            </w:pPr>
            <w:r>
              <w:t>64,92%</w:t>
            </w:r>
          </w:p>
        </w:tc>
      </w:tr>
      <w:tr w:rsidR="00FF4C81" w:rsidTr="00FF4C81">
        <w:trPr>
          <w:trHeight w:hRule="exact" w:val="294"/>
        </w:trPr>
        <w:tc>
          <w:tcPr>
            <w:tcW w:w="910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</w:pPr>
            <w:r>
              <w:t>R068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FF4C81" w:rsidRDefault="00FF4C81" w:rsidP="00E20BA8">
            <w:pPr>
              <w:pStyle w:val="EMPTYCELLSTYLE"/>
            </w:pP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</w:pPr>
            <w:r>
              <w:t>32362</w:t>
            </w:r>
          </w:p>
        </w:tc>
        <w:tc>
          <w:tcPr>
            <w:tcW w:w="546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F4C81" w:rsidRDefault="00FF4C81" w:rsidP="00E20BA8">
            <w:pPr>
              <w:pStyle w:val="DefaultStyle1"/>
            </w:pPr>
            <w:r>
              <w:t>Veterinarske usluge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  <w:jc w:val="right"/>
            </w:pPr>
            <w:r>
              <w:t>1.991,00</w:t>
            </w:r>
          </w:p>
        </w:tc>
        <w:tc>
          <w:tcPr>
            <w:tcW w:w="114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  <w:jc w:val="right"/>
            </w:pPr>
            <w:r>
              <w:t>346,96</w:t>
            </w:r>
          </w:p>
        </w:tc>
        <w:tc>
          <w:tcPr>
            <w:tcW w:w="69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F4C81" w:rsidRDefault="00FF4C81" w:rsidP="00E20BA8">
            <w:pPr>
              <w:pStyle w:val="DefaultStyle1"/>
              <w:jc w:val="right"/>
            </w:pPr>
            <w:r>
              <w:t>17,43%</w:t>
            </w:r>
          </w:p>
        </w:tc>
      </w:tr>
    </w:tbl>
    <w:p w:rsidR="008B7868" w:rsidRPr="008B7868" w:rsidRDefault="008B7868" w:rsidP="007F5913">
      <w:pPr>
        <w:pStyle w:val="Bezproreda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8879B9" w:rsidRPr="00432B56" w:rsidRDefault="003F34DA" w:rsidP="00432B5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56">
        <w:rPr>
          <w:rFonts w:ascii="Times New Roman" w:hAnsi="Times New Roman" w:cs="Times New Roman"/>
          <w:i/>
          <w:sz w:val="24"/>
          <w:szCs w:val="24"/>
        </w:rPr>
        <w:t>A</w:t>
      </w:r>
      <w:r w:rsidR="0068539A" w:rsidRPr="00432B56">
        <w:rPr>
          <w:rFonts w:ascii="Times New Roman" w:hAnsi="Times New Roman" w:cs="Times New Roman"/>
          <w:i/>
          <w:sz w:val="24"/>
          <w:szCs w:val="24"/>
        </w:rPr>
        <w:t>ktivnost</w:t>
      </w:r>
      <w:r w:rsidR="00432B56" w:rsidRPr="00432B56">
        <w:rPr>
          <w:rFonts w:ascii="Times New Roman" w:hAnsi="Times New Roman" w:cs="Times New Roman"/>
          <w:i/>
          <w:sz w:val="24"/>
          <w:szCs w:val="24"/>
        </w:rPr>
        <w:t xml:space="preserve"> A100100 </w:t>
      </w:r>
      <w:r w:rsidR="00CF010D" w:rsidRPr="00432B56">
        <w:rPr>
          <w:rFonts w:ascii="Times New Roman" w:hAnsi="Times New Roman" w:cs="Times New Roman"/>
          <w:i/>
          <w:sz w:val="24"/>
          <w:szCs w:val="24"/>
        </w:rPr>
        <w:t>O</w:t>
      </w:r>
      <w:r w:rsidR="0068539A" w:rsidRPr="00432B56">
        <w:rPr>
          <w:rFonts w:ascii="Times New Roman" w:hAnsi="Times New Roman" w:cs="Times New Roman"/>
          <w:i/>
          <w:sz w:val="24"/>
          <w:szCs w:val="24"/>
        </w:rPr>
        <w:t>državanje objekata komunalne infrastrukture</w:t>
      </w:r>
      <w:r w:rsidR="00432B56" w:rsidRPr="00432B56">
        <w:rPr>
          <w:rFonts w:ascii="Times New Roman" w:hAnsi="Times New Roman" w:cs="Times New Roman"/>
          <w:sz w:val="24"/>
          <w:szCs w:val="24"/>
        </w:rPr>
        <w:t xml:space="preserve"> - </w:t>
      </w:r>
      <w:r w:rsidR="00C61A92" w:rsidRPr="00432B56">
        <w:rPr>
          <w:rFonts w:ascii="Times New Roman" w:hAnsi="Times New Roman" w:cs="Times New Roman"/>
          <w:sz w:val="24"/>
          <w:szCs w:val="24"/>
        </w:rPr>
        <w:t>realizirani</w:t>
      </w:r>
      <w:r w:rsidR="0068539A" w:rsidRPr="00432B56">
        <w:rPr>
          <w:rFonts w:ascii="Times New Roman" w:hAnsi="Times New Roman" w:cs="Times New Roman"/>
          <w:sz w:val="24"/>
          <w:szCs w:val="24"/>
        </w:rPr>
        <w:t xml:space="preserve"> rashod</w:t>
      </w:r>
      <w:r w:rsidR="00432B56">
        <w:rPr>
          <w:rFonts w:ascii="Times New Roman" w:hAnsi="Times New Roman" w:cs="Times New Roman"/>
          <w:sz w:val="24"/>
          <w:szCs w:val="24"/>
        </w:rPr>
        <w:t>i</w:t>
      </w:r>
      <w:r w:rsidR="0068539A" w:rsidRPr="00432B56">
        <w:rPr>
          <w:rFonts w:ascii="Times New Roman" w:hAnsi="Times New Roman" w:cs="Times New Roman"/>
          <w:sz w:val="24"/>
          <w:szCs w:val="24"/>
        </w:rPr>
        <w:t xml:space="preserve"> </w:t>
      </w:r>
      <w:r w:rsidR="000C1E18" w:rsidRPr="00432B56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432B56">
        <w:rPr>
          <w:rFonts w:ascii="Times New Roman" w:hAnsi="Times New Roman" w:cs="Times New Roman"/>
          <w:sz w:val="24"/>
          <w:szCs w:val="24"/>
        </w:rPr>
        <w:t xml:space="preserve">13.086,01 EUR </w:t>
      </w:r>
      <w:r w:rsidR="000C1E18" w:rsidRPr="00432B56">
        <w:rPr>
          <w:rFonts w:ascii="Times New Roman" w:hAnsi="Times New Roman" w:cs="Times New Roman"/>
          <w:sz w:val="24"/>
          <w:szCs w:val="24"/>
        </w:rPr>
        <w:t xml:space="preserve">odnosi se na </w:t>
      </w:r>
      <w:r w:rsidR="0068539A" w:rsidRPr="00432B56">
        <w:rPr>
          <w:rFonts w:ascii="Times New Roman" w:hAnsi="Times New Roman" w:cs="Times New Roman"/>
          <w:sz w:val="24"/>
          <w:szCs w:val="24"/>
        </w:rPr>
        <w:t xml:space="preserve"> </w:t>
      </w:r>
      <w:r w:rsidR="00432B56">
        <w:rPr>
          <w:rFonts w:ascii="Times New Roman" w:hAnsi="Times New Roman" w:cs="Times New Roman"/>
          <w:sz w:val="24"/>
          <w:szCs w:val="24"/>
        </w:rPr>
        <w:t xml:space="preserve">troškove </w:t>
      </w:r>
      <w:r w:rsidR="0068539A" w:rsidRPr="00432B56">
        <w:rPr>
          <w:rFonts w:ascii="Times New Roman" w:hAnsi="Times New Roman" w:cs="Times New Roman"/>
          <w:sz w:val="24"/>
          <w:szCs w:val="24"/>
        </w:rPr>
        <w:t>električnu energiju za javnu rasvjetu u iznosu od</w:t>
      </w:r>
      <w:r w:rsidR="00432B56">
        <w:rPr>
          <w:rFonts w:ascii="Times New Roman" w:hAnsi="Times New Roman" w:cs="Times New Roman"/>
          <w:sz w:val="24"/>
          <w:szCs w:val="24"/>
        </w:rPr>
        <w:t xml:space="preserve"> </w:t>
      </w:r>
      <w:r w:rsidR="00432B56">
        <w:rPr>
          <w:rFonts w:ascii="Arimo" w:eastAsia="Arimo" w:hAnsi="Arimo" w:cs="Arimo"/>
        </w:rPr>
        <w:t>7.580,21 EUR</w:t>
      </w:r>
      <w:r w:rsidR="0068539A" w:rsidRPr="00432B56">
        <w:rPr>
          <w:rFonts w:ascii="Times New Roman" w:hAnsi="Times New Roman" w:cs="Times New Roman"/>
          <w:sz w:val="24"/>
          <w:szCs w:val="24"/>
        </w:rPr>
        <w:t xml:space="preserve">, usluge </w:t>
      </w:r>
      <w:r w:rsidR="000C1E18" w:rsidRPr="00432B56">
        <w:rPr>
          <w:rFonts w:ascii="Times New Roman" w:hAnsi="Times New Roman" w:cs="Times New Roman"/>
          <w:sz w:val="24"/>
          <w:szCs w:val="24"/>
        </w:rPr>
        <w:t xml:space="preserve">tekućeg i investicijskog </w:t>
      </w:r>
      <w:r w:rsidR="0068539A" w:rsidRPr="00432B56">
        <w:rPr>
          <w:rFonts w:ascii="Times New Roman" w:hAnsi="Times New Roman" w:cs="Times New Roman"/>
          <w:sz w:val="24"/>
          <w:szCs w:val="24"/>
        </w:rPr>
        <w:t xml:space="preserve">održavanja javne rasvjete </w:t>
      </w:r>
      <w:r w:rsidR="000C1E18" w:rsidRPr="00432B56">
        <w:rPr>
          <w:rFonts w:ascii="Times New Roman" w:hAnsi="Times New Roman" w:cs="Times New Roman"/>
          <w:sz w:val="24"/>
          <w:szCs w:val="24"/>
        </w:rPr>
        <w:t xml:space="preserve">po Ugovoru </w:t>
      </w:r>
      <w:r w:rsidR="00432B56">
        <w:rPr>
          <w:rFonts w:ascii="Times New Roman" w:hAnsi="Times New Roman" w:cs="Times New Roman"/>
          <w:sz w:val="24"/>
          <w:szCs w:val="24"/>
        </w:rPr>
        <w:t xml:space="preserve">u </w:t>
      </w:r>
      <w:r w:rsidR="0068539A" w:rsidRPr="00432B56">
        <w:rPr>
          <w:rFonts w:ascii="Times New Roman" w:hAnsi="Times New Roman" w:cs="Times New Roman"/>
          <w:sz w:val="24"/>
          <w:szCs w:val="24"/>
        </w:rPr>
        <w:t>iznos</w:t>
      </w:r>
      <w:r w:rsidR="00432B56">
        <w:rPr>
          <w:rFonts w:ascii="Times New Roman" w:hAnsi="Times New Roman" w:cs="Times New Roman"/>
          <w:sz w:val="24"/>
          <w:szCs w:val="24"/>
        </w:rPr>
        <w:t>u</w:t>
      </w:r>
      <w:r w:rsidR="0068539A" w:rsidRPr="00432B56">
        <w:rPr>
          <w:rFonts w:ascii="Times New Roman" w:hAnsi="Times New Roman" w:cs="Times New Roman"/>
          <w:sz w:val="24"/>
          <w:szCs w:val="24"/>
        </w:rPr>
        <w:t xml:space="preserve"> od</w:t>
      </w:r>
      <w:r w:rsidR="00432B56">
        <w:rPr>
          <w:rFonts w:ascii="Times New Roman" w:hAnsi="Times New Roman" w:cs="Times New Roman"/>
          <w:sz w:val="24"/>
          <w:szCs w:val="24"/>
        </w:rPr>
        <w:t xml:space="preserve"> </w:t>
      </w:r>
      <w:r w:rsidR="00432B56">
        <w:rPr>
          <w:rFonts w:ascii="Arimo" w:eastAsia="Arimo" w:hAnsi="Arimo" w:cs="Arimo"/>
        </w:rPr>
        <w:t>1.185,23 EUR</w:t>
      </w:r>
      <w:r w:rsidR="00C61A92" w:rsidRPr="00432B56">
        <w:rPr>
          <w:rFonts w:ascii="Times New Roman" w:hAnsi="Times New Roman" w:cs="Times New Roman"/>
          <w:sz w:val="24"/>
          <w:szCs w:val="24"/>
        </w:rPr>
        <w:t>, materijal za uređenje nerazvrstanih cesta</w:t>
      </w:r>
      <w:r w:rsidR="00432B56">
        <w:rPr>
          <w:rFonts w:ascii="Times New Roman" w:hAnsi="Times New Roman" w:cs="Times New Roman"/>
          <w:sz w:val="24"/>
          <w:szCs w:val="24"/>
        </w:rPr>
        <w:t xml:space="preserve"> u</w:t>
      </w:r>
      <w:r w:rsidR="00C61A92" w:rsidRPr="00432B56">
        <w:rPr>
          <w:rFonts w:ascii="Times New Roman" w:hAnsi="Times New Roman" w:cs="Times New Roman"/>
          <w:sz w:val="24"/>
          <w:szCs w:val="24"/>
        </w:rPr>
        <w:t xml:space="preserve"> iznos</w:t>
      </w:r>
      <w:r w:rsidR="00432B56">
        <w:rPr>
          <w:rFonts w:ascii="Times New Roman" w:hAnsi="Times New Roman" w:cs="Times New Roman"/>
          <w:sz w:val="24"/>
          <w:szCs w:val="24"/>
        </w:rPr>
        <w:t>u</w:t>
      </w:r>
      <w:r w:rsidR="00C61A92" w:rsidRPr="00432B56">
        <w:rPr>
          <w:rFonts w:ascii="Times New Roman" w:hAnsi="Times New Roman" w:cs="Times New Roman"/>
          <w:sz w:val="24"/>
          <w:szCs w:val="24"/>
        </w:rPr>
        <w:t xml:space="preserve"> od </w:t>
      </w:r>
      <w:r w:rsidR="00432B56">
        <w:rPr>
          <w:rFonts w:ascii="Arimo" w:eastAsia="Arimo" w:hAnsi="Arimo" w:cs="Arimo"/>
        </w:rPr>
        <w:t>2.820,00 EUR</w:t>
      </w:r>
      <w:r w:rsidR="000C1E18" w:rsidRPr="00432B56">
        <w:rPr>
          <w:rFonts w:ascii="Times New Roman" w:hAnsi="Times New Roman" w:cs="Times New Roman"/>
          <w:sz w:val="24"/>
          <w:szCs w:val="24"/>
        </w:rPr>
        <w:t xml:space="preserve"> i</w:t>
      </w:r>
      <w:r w:rsidR="002F0936" w:rsidRPr="00432B56">
        <w:rPr>
          <w:rFonts w:ascii="Times New Roman" w:hAnsi="Times New Roman" w:cs="Times New Roman"/>
          <w:sz w:val="24"/>
          <w:szCs w:val="24"/>
        </w:rPr>
        <w:t xml:space="preserve"> </w:t>
      </w:r>
      <w:r w:rsidR="0068539A" w:rsidRPr="00432B56">
        <w:rPr>
          <w:rFonts w:ascii="Times New Roman" w:hAnsi="Times New Roman" w:cs="Times New Roman"/>
          <w:sz w:val="24"/>
          <w:szCs w:val="24"/>
        </w:rPr>
        <w:t>usluge za uređenje nerazvrstanih cesta</w:t>
      </w:r>
      <w:r w:rsidR="00432B56">
        <w:rPr>
          <w:rFonts w:ascii="Times New Roman" w:hAnsi="Times New Roman" w:cs="Times New Roman"/>
          <w:sz w:val="24"/>
          <w:szCs w:val="24"/>
        </w:rPr>
        <w:t xml:space="preserve"> u</w:t>
      </w:r>
      <w:r w:rsidR="0068539A" w:rsidRPr="00432B56">
        <w:rPr>
          <w:rFonts w:ascii="Times New Roman" w:hAnsi="Times New Roman" w:cs="Times New Roman"/>
          <w:sz w:val="24"/>
          <w:szCs w:val="24"/>
        </w:rPr>
        <w:t xml:space="preserve"> iznos</w:t>
      </w:r>
      <w:r w:rsidR="00432B56">
        <w:rPr>
          <w:rFonts w:ascii="Times New Roman" w:hAnsi="Times New Roman" w:cs="Times New Roman"/>
          <w:sz w:val="24"/>
          <w:szCs w:val="24"/>
        </w:rPr>
        <w:t>u</w:t>
      </w:r>
      <w:r w:rsidR="0068539A" w:rsidRPr="00432B56">
        <w:rPr>
          <w:rFonts w:ascii="Times New Roman" w:hAnsi="Times New Roman" w:cs="Times New Roman"/>
          <w:sz w:val="24"/>
          <w:szCs w:val="24"/>
        </w:rPr>
        <w:t xml:space="preserve"> od </w:t>
      </w:r>
      <w:r w:rsidR="00432B56">
        <w:rPr>
          <w:rFonts w:ascii="Arimo" w:eastAsia="Arimo" w:hAnsi="Arimo" w:cs="Arimo"/>
        </w:rPr>
        <w:t>1.500,57 EUR</w:t>
      </w:r>
      <w:r w:rsidR="00432B56">
        <w:rPr>
          <w:rFonts w:ascii="Times New Roman" w:hAnsi="Times New Roman" w:cs="Times New Roman"/>
          <w:sz w:val="24"/>
          <w:szCs w:val="24"/>
        </w:rPr>
        <w:t>.</w:t>
      </w:r>
    </w:p>
    <w:p w:rsidR="00432B56" w:rsidRDefault="00432B56" w:rsidP="001015DA">
      <w:pPr>
        <w:pStyle w:val="Bezproreda"/>
        <w:jc w:val="both"/>
        <w:rPr>
          <w:rFonts w:ascii="Times New Roman" w:hAnsi="Times New Roman" w:cs="Times New Roman"/>
        </w:rPr>
      </w:pPr>
    </w:p>
    <w:p w:rsidR="00432B56" w:rsidRPr="00292581" w:rsidRDefault="003F34DA" w:rsidP="0029258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581">
        <w:rPr>
          <w:rFonts w:ascii="Times New Roman" w:hAnsi="Times New Roman" w:cs="Times New Roman"/>
          <w:i/>
          <w:sz w:val="24"/>
          <w:szCs w:val="24"/>
        </w:rPr>
        <w:t>A</w:t>
      </w:r>
      <w:r w:rsidR="0068539A" w:rsidRPr="00292581">
        <w:rPr>
          <w:rFonts w:ascii="Times New Roman" w:hAnsi="Times New Roman" w:cs="Times New Roman"/>
          <w:i/>
          <w:sz w:val="24"/>
          <w:szCs w:val="24"/>
        </w:rPr>
        <w:t>ktivnost</w:t>
      </w:r>
      <w:r w:rsidR="00432B56" w:rsidRPr="00292581">
        <w:rPr>
          <w:rFonts w:ascii="Times New Roman" w:hAnsi="Times New Roman" w:cs="Times New Roman"/>
          <w:i/>
          <w:sz w:val="24"/>
          <w:szCs w:val="24"/>
        </w:rPr>
        <w:t xml:space="preserve"> A100110 </w:t>
      </w:r>
      <w:r w:rsidR="00CF010D" w:rsidRPr="00292581">
        <w:rPr>
          <w:rFonts w:ascii="Times New Roman" w:hAnsi="Times New Roman" w:cs="Times New Roman"/>
          <w:i/>
          <w:sz w:val="24"/>
          <w:szCs w:val="24"/>
        </w:rPr>
        <w:t>O</w:t>
      </w:r>
      <w:r w:rsidR="0068539A" w:rsidRPr="00292581">
        <w:rPr>
          <w:rFonts w:ascii="Times New Roman" w:hAnsi="Times New Roman" w:cs="Times New Roman"/>
          <w:i/>
          <w:sz w:val="24"/>
          <w:szCs w:val="24"/>
        </w:rPr>
        <w:t>državanj</w:t>
      </w:r>
      <w:r w:rsidR="00CF010D" w:rsidRPr="00292581">
        <w:rPr>
          <w:rFonts w:ascii="Times New Roman" w:hAnsi="Times New Roman" w:cs="Times New Roman"/>
          <w:i/>
          <w:sz w:val="24"/>
          <w:szCs w:val="24"/>
        </w:rPr>
        <w:t>e</w:t>
      </w:r>
      <w:r w:rsidR="0068539A" w:rsidRPr="00292581">
        <w:rPr>
          <w:rFonts w:ascii="Times New Roman" w:hAnsi="Times New Roman" w:cs="Times New Roman"/>
          <w:i/>
          <w:sz w:val="24"/>
          <w:szCs w:val="24"/>
        </w:rPr>
        <w:t xml:space="preserve"> javnih površina </w:t>
      </w:r>
      <w:r w:rsidR="0068539A" w:rsidRPr="00292581">
        <w:rPr>
          <w:rFonts w:ascii="Times New Roman" w:hAnsi="Times New Roman" w:cs="Times New Roman"/>
          <w:sz w:val="24"/>
          <w:szCs w:val="24"/>
        </w:rPr>
        <w:t xml:space="preserve">– </w:t>
      </w:r>
      <w:r w:rsidR="00432B56" w:rsidRPr="00292581">
        <w:rPr>
          <w:rFonts w:ascii="Times New Roman" w:hAnsi="Times New Roman" w:cs="Times New Roman"/>
          <w:sz w:val="24"/>
          <w:szCs w:val="24"/>
        </w:rPr>
        <w:t xml:space="preserve">odnosi se na troškove materijala za održavanje javnih površina u iznosu od </w:t>
      </w:r>
      <w:r w:rsidR="00292581" w:rsidRPr="00292581">
        <w:rPr>
          <w:rFonts w:ascii="Times New Roman" w:hAnsi="Times New Roman" w:cs="Times New Roman"/>
          <w:sz w:val="24"/>
          <w:szCs w:val="24"/>
        </w:rPr>
        <w:t xml:space="preserve">1.782,00 EUR i usluge za održavanje javnih površina u iznosu od </w:t>
      </w:r>
      <w:r w:rsidR="00292581" w:rsidRPr="00292581">
        <w:rPr>
          <w:rFonts w:ascii="Times New Roman" w:eastAsia="Arimo" w:hAnsi="Times New Roman" w:cs="Times New Roman"/>
          <w:sz w:val="24"/>
          <w:szCs w:val="24"/>
        </w:rPr>
        <w:t xml:space="preserve">10.952,69 EUR. </w:t>
      </w:r>
    </w:p>
    <w:p w:rsidR="00432B56" w:rsidRDefault="00432B56" w:rsidP="001015DA">
      <w:pPr>
        <w:pStyle w:val="Bezproreda"/>
        <w:jc w:val="both"/>
        <w:rPr>
          <w:rFonts w:ascii="Times New Roman" w:hAnsi="Times New Roman" w:cs="Times New Roman"/>
        </w:rPr>
      </w:pPr>
    </w:p>
    <w:p w:rsidR="00292581" w:rsidRDefault="00292581" w:rsidP="001F3306">
      <w:pPr>
        <w:pStyle w:val="Bezproreda"/>
        <w:tabs>
          <w:tab w:val="right" w:pos="10204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92581">
        <w:rPr>
          <w:rFonts w:ascii="Times New Roman" w:hAnsi="Times New Roman" w:cs="Times New Roman"/>
          <w:i/>
          <w:sz w:val="24"/>
        </w:rPr>
        <w:t xml:space="preserve">Aktivnost A100120 </w:t>
      </w:r>
      <w:r w:rsidR="000C2BF3" w:rsidRPr="00292581">
        <w:rPr>
          <w:rFonts w:ascii="Times New Roman" w:hAnsi="Times New Roman" w:cs="Times New Roman"/>
          <w:i/>
          <w:sz w:val="24"/>
        </w:rPr>
        <w:t>Zaštita okoliša</w:t>
      </w:r>
      <w:r w:rsidR="000C2BF3" w:rsidRPr="00292581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 xml:space="preserve">ostvareni rashodi u </w:t>
      </w:r>
      <w:r w:rsidR="000C2BF3" w:rsidRPr="00292581">
        <w:rPr>
          <w:rFonts w:ascii="Times New Roman" w:hAnsi="Times New Roman" w:cs="Times New Roman"/>
          <w:sz w:val="24"/>
        </w:rPr>
        <w:t>iznos</w:t>
      </w:r>
      <w:r>
        <w:rPr>
          <w:rFonts w:ascii="Times New Roman" w:hAnsi="Times New Roman" w:cs="Times New Roman"/>
          <w:sz w:val="24"/>
        </w:rPr>
        <w:t>u</w:t>
      </w:r>
      <w:r w:rsidR="000C2BF3" w:rsidRPr="00292581">
        <w:rPr>
          <w:rFonts w:ascii="Times New Roman" w:hAnsi="Times New Roman" w:cs="Times New Roman"/>
          <w:sz w:val="24"/>
        </w:rPr>
        <w:t xml:space="preserve"> od </w:t>
      </w:r>
      <w:r w:rsidRPr="00292581">
        <w:rPr>
          <w:rFonts w:ascii="Times New Roman" w:hAnsi="Times New Roman" w:cs="Times New Roman"/>
          <w:sz w:val="24"/>
        </w:rPr>
        <w:t>2.015,30</w:t>
      </w:r>
      <w:r>
        <w:rPr>
          <w:rFonts w:ascii="Times New Roman" w:hAnsi="Times New Roman" w:cs="Times New Roman"/>
          <w:sz w:val="24"/>
        </w:rPr>
        <w:t xml:space="preserve"> EUR odnosi se na </w:t>
      </w:r>
      <w:r w:rsidR="001F3306">
        <w:rPr>
          <w:rFonts w:ascii="Times New Roman" w:hAnsi="Times New Roman" w:cs="Times New Roman"/>
          <w:sz w:val="24"/>
        </w:rPr>
        <w:t>subvencije trgovačkom društvu u javnom sektoru Cerjani j.d.o.o.</w:t>
      </w:r>
    </w:p>
    <w:p w:rsidR="00432B56" w:rsidRDefault="00432B56" w:rsidP="00334D83">
      <w:pPr>
        <w:pStyle w:val="Bezproreda"/>
        <w:jc w:val="both"/>
        <w:rPr>
          <w:rFonts w:ascii="Times New Roman" w:hAnsi="Times New Roman" w:cs="Times New Roman"/>
        </w:rPr>
      </w:pPr>
    </w:p>
    <w:p w:rsidR="00334D83" w:rsidRPr="001F3306" w:rsidRDefault="003F34DA" w:rsidP="001F3306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F3306">
        <w:rPr>
          <w:rFonts w:ascii="Times New Roman" w:hAnsi="Times New Roman" w:cs="Times New Roman"/>
          <w:i/>
          <w:sz w:val="24"/>
        </w:rPr>
        <w:lastRenderedPageBreak/>
        <w:t>A</w:t>
      </w:r>
      <w:r w:rsidR="00C57E66" w:rsidRPr="001F3306">
        <w:rPr>
          <w:rFonts w:ascii="Times New Roman" w:hAnsi="Times New Roman" w:cs="Times New Roman"/>
          <w:i/>
          <w:sz w:val="24"/>
        </w:rPr>
        <w:t>ktivnost</w:t>
      </w:r>
      <w:r w:rsidR="001F3306" w:rsidRPr="001F3306">
        <w:rPr>
          <w:rFonts w:ascii="Times New Roman" w:hAnsi="Times New Roman" w:cs="Times New Roman"/>
          <w:i/>
          <w:sz w:val="24"/>
        </w:rPr>
        <w:t xml:space="preserve"> A100130 </w:t>
      </w:r>
      <w:r w:rsidR="00CF010D" w:rsidRPr="001F3306">
        <w:rPr>
          <w:rFonts w:ascii="Times New Roman" w:hAnsi="Times New Roman" w:cs="Times New Roman"/>
          <w:i/>
          <w:sz w:val="24"/>
        </w:rPr>
        <w:t>O</w:t>
      </w:r>
      <w:r w:rsidR="00C57E66" w:rsidRPr="001F3306">
        <w:rPr>
          <w:rFonts w:ascii="Times New Roman" w:hAnsi="Times New Roman" w:cs="Times New Roman"/>
          <w:i/>
          <w:sz w:val="24"/>
        </w:rPr>
        <w:t>stali komunalni po</w:t>
      </w:r>
      <w:r w:rsidR="001015DA" w:rsidRPr="001F3306">
        <w:rPr>
          <w:rFonts w:ascii="Times New Roman" w:hAnsi="Times New Roman" w:cs="Times New Roman"/>
          <w:i/>
          <w:sz w:val="24"/>
        </w:rPr>
        <w:t>slovi</w:t>
      </w:r>
      <w:r w:rsidR="001015DA" w:rsidRPr="001F3306">
        <w:rPr>
          <w:rFonts w:ascii="Times New Roman" w:hAnsi="Times New Roman" w:cs="Times New Roman"/>
          <w:sz w:val="24"/>
        </w:rPr>
        <w:t xml:space="preserve"> – </w:t>
      </w:r>
      <w:r w:rsidR="001F3306">
        <w:rPr>
          <w:rFonts w:ascii="Times New Roman" w:hAnsi="Times New Roman" w:cs="Times New Roman"/>
          <w:sz w:val="24"/>
        </w:rPr>
        <w:t xml:space="preserve">realizirani rashodi u iznosu od 15.561,43 EUR odnose na usluge </w:t>
      </w:r>
      <w:r w:rsidR="00145E5B">
        <w:rPr>
          <w:rFonts w:ascii="Times New Roman" w:hAnsi="Times New Roman" w:cs="Times New Roman"/>
          <w:sz w:val="24"/>
        </w:rPr>
        <w:t>deratizacije</w:t>
      </w:r>
      <w:r w:rsidR="001015DA" w:rsidRPr="001F3306">
        <w:rPr>
          <w:rFonts w:ascii="Times New Roman" w:hAnsi="Times New Roman" w:cs="Times New Roman"/>
          <w:sz w:val="24"/>
        </w:rPr>
        <w:t xml:space="preserve"> i dezinsekc</w:t>
      </w:r>
      <w:r w:rsidR="00145E5B">
        <w:rPr>
          <w:rFonts w:ascii="Times New Roman" w:hAnsi="Times New Roman" w:cs="Times New Roman"/>
          <w:sz w:val="24"/>
        </w:rPr>
        <w:t>ije</w:t>
      </w:r>
      <w:r w:rsidR="001F3306">
        <w:rPr>
          <w:rFonts w:ascii="Times New Roman" w:hAnsi="Times New Roman" w:cs="Times New Roman"/>
          <w:sz w:val="24"/>
        </w:rPr>
        <w:t xml:space="preserve"> u iznosu od 8.321,25 EUR</w:t>
      </w:r>
      <w:r w:rsidR="00C57E66" w:rsidRPr="001F3306">
        <w:rPr>
          <w:rFonts w:ascii="Times New Roman" w:hAnsi="Times New Roman" w:cs="Times New Roman"/>
          <w:sz w:val="24"/>
        </w:rPr>
        <w:t>, održavanje kanalske mreže</w:t>
      </w:r>
      <w:r w:rsidR="001F3306">
        <w:rPr>
          <w:rFonts w:ascii="Times New Roman" w:hAnsi="Times New Roman" w:cs="Times New Roman"/>
          <w:sz w:val="24"/>
        </w:rPr>
        <w:t xml:space="preserve"> u iznosu 6.893,22 EUR</w:t>
      </w:r>
      <w:r w:rsidR="00C57E66" w:rsidRPr="001F3306">
        <w:rPr>
          <w:rFonts w:ascii="Times New Roman" w:hAnsi="Times New Roman" w:cs="Times New Roman"/>
          <w:sz w:val="24"/>
        </w:rPr>
        <w:t xml:space="preserve"> i veterinarske usluge  </w:t>
      </w:r>
      <w:r w:rsidR="001F3306">
        <w:rPr>
          <w:rFonts w:ascii="Times New Roman" w:hAnsi="Times New Roman" w:cs="Times New Roman"/>
          <w:sz w:val="24"/>
        </w:rPr>
        <w:t>u iznosu 346,96 EUR</w:t>
      </w:r>
      <w:r w:rsidR="008879B9" w:rsidRPr="001F3306">
        <w:rPr>
          <w:rFonts w:ascii="Times New Roman" w:hAnsi="Times New Roman" w:cs="Times New Roman"/>
          <w:sz w:val="24"/>
        </w:rPr>
        <w:t>.</w:t>
      </w:r>
    </w:p>
    <w:p w:rsidR="00432B56" w:rsidRDefault="00432B56" w:rsidP="00634EBA">
      <w:pPr>
        <w:pStyle w:val="Bezproreda"/>
        <w:jc w:val="both"/>
        <w:rPr>
          <w:rFonts w:ascii="Times New Roman" w:hAnsi="Times New Roman" w:cs="Times New Roman"/>
          <w:b/>
        </w:rPr>
      </w:pPr>
    </w:p>
    <w:p w:rsidR="00432B56" w:rsidRDefault="00432B56" w:rsidP="00634EBA">
      <w:pPr>
        <w:pStyle w:val="Bezproreda"/>
        <w:jc w:val="both"/>
        <w:rPr>
          <w:rFonts w:ascii="Times New Roman" w:hAnsi="Times New Roman" w:cs="Times New Roman"/>
          <w:b/>
        </w:rPr>
      </w:pPr>
    </w:p>
    <w:p w:rsidR="00634EBA" w:rsidRDefault="00E20BA8" w:rsidP="00E20BA8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Program 0130 </w:t>
      </w:r>
      <w:r w:rsidR="00634EBA" w:rsidRPr="00E20B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Gospodarstvo</w:t>
      </w:r>
      <w:r w:rsidR="00634EBA" w:rsidRPr="00E20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34EBA" w:rsidRPr="00E20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nije bilo izvršenja u izvještajnom razdoblju, a planirani rashodi iznose 13.272,00 EUR. Program se sastoji od aktivnosti poljoprivreda.</w:t>
      </w:r>
    </w:p>
    <w:p w:rsidR="00145E5B" w:rsidRPr="00E20BA8" w:rsidRDefault="00145E5B" w:rsidP="00145E5B">
      <w:pPr>
        <w:pStyle w:val="Opisslik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49" w:name="_Toc141253547"/>
      <w:r>
        <w:t xml:space="preserve">Tablica  </w:t>
      </w:r>
      <w:fldSimple w:instr=" SEQ Tablica_ \* ARABIC ">
        <w:r w:rsidR="00C333E7">
          <w:rPr>
            <w:noProof/>
          </w:rPr>
          <w:t>48</w:t>
        </w:r>
      </w:fldSimple>
      <w:r>
        <w:t xml:space="preserve"> </w:t>
      </w:r>
      <w:r w:rsidR="004B531B">
        <w:t xml:space="preserve"> Razdjel 100 -</w:t>
      </w:r>
      <w:r>
        <w:t>Program Gospodarstvo</w:t>
      </w:r>
      <w:bookmarkEnd w:id="49"/>
    </w:p>
    <w:p w:rsidR="001F3306" w:rsidRDefault="001F3306" w:rsidP="00634EBA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679"/>
        <w:gridCol w:w="49"/>
        <w:gridCol w:w="120"/>
        <w:gridCol w:w="1129"/>
        <w:gridCol w:w="5381"/>
        <w:gridCol w:w="1129"/>
        <w:gridCol w:w="1129"/>
        <w:gridCol w:w="844"/>
      </w:tblGrid>
      <w:tr w:rsidR="00E20BA8" w:rsidTr="00E20BA8">
        <w:trPr>
          <w:trHeight w:hRule="exact" w:val="378"/>
        </w:trPr>
        <w:tc>
          <w:tcPr>
            <w:tcW w:w="40" w:type="dxa"/>
          </w:tcPr>
          <w:p w:rsidR="00E20BA8" w:rsidRDefault="00E20BA8" w:rsidP="00E20BA8">
            <w:pPr>
              <w:pStyle w:val="EMPTYCELLSTYLE"/>
            </w:pPr>
          </w:p>
        </w:tc>
        <w:tc>
          <w:tcPr>
            <w:tcW w:w="679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20BA8" w:rsidRPr="00217143" w:rsidRDefault="00E20BA8" w:rsidP="00E20BA8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20BA8" w:rsidRPr="00217143" w:rsidRDefault="00E20BA8" w:rsidP="00E20BA8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1" w:type="dxa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E20BA8" w:rsidRPr="00217143" w:rsidRDefault="00E20BA8" w:rsidP="00E20BA8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29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20BA8" w:rsidRPr="00217143" w:rsidRDefault="00E20BA8" w:rsidP="00E20BA8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2023.</w:t>
            </w:r>
          </w:p>
        </w:tc>
        <w:tc>
          <w:tcPr>
            <w:tcW w:w="1129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20BA8" w:rsidRPr="00217143" w:rsidRDefault="00E20BA8" w:rsidP="00E20BA8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Izvršenje       2023.</w:t>
            </w:r>
          </w:p>
        </w:tc>
        <w:tc>
          <w:tcPr>
            <w:tcW w:w="844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20BA8" w:rsidRPr="00217143" w:rsidRDefault="00E20BA8" w:rsidP="00E20BA8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E20BA8" w:rsidTr="008C46E8">
        <w:trPr>
          <w:trHeight w:hRule="exact" w:val="378"/>
        </w:trPr>
        <w:tc>
          <w:tcPr>
            <w:tcW w:w="40" w:type="dxa"/>
          </w:tcPr>
          <w:p w:rsidR="00E20BA8" w:rsidRDefault="00E20BA8" w:rsidP="00E20BA8">
            <w:pPr>
              <w:pStyle w:val="EMPTYCELLSTYLE"/>
            </w:pPr>
          </w:p>
        </w:tc>
        <w:tc>
          <w:tcPr>
            <w:tcW w:w="67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20BA8" w:rsidRDefault="00E20BA8" w:rsidP="00E20BA8">
            <w:pPr>
              <w:pStyle w:val="prog3"/>
            </w:pPr>
          </w:p>
        </w:tc>
        <w:tc>
          <w:tcPr>
            <w:tcW w:w="1298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20BA8" w:rsidRDefault="00E20BA8" w:rsidP="00E20BA8">
            <w:pPr>
              <w:pStyle w:val="prog3"/>
            </w:pPr>
            <w:r>
              <w:rPr>
                <w:sz w:val="16"/>
              </w:rPr>
              <w:t>Aktivnost A100100</w:t>
            </w:r>
          </w:p>
        </w:tc>
        <w:tc>
          <w:tcPr>
            <w:tcW w:w="5381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E20BA8" w:rsidRDefault="00E20BA8" w:rsidP="00E20BA8">
            <w:pPr>
              <w:pStyle w:val="prog3"/>
            </w:pPr>
            <w:r>
              <w:rPr>
                <w:sz w:val="16"/>
              </w:rPr>
              <w:t>Poljoprivreda</w:t>
            </w:r>
          </w:p>
        </w:tc>
        <w:tc>
          <w:tcPr>
            <w:tcW w:w="112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20BA8" w:rsidRDefault="00E20BA8" w:rsidP="00E20BA8">
            <w:pPr>
              <w:pStyle w:val="prog3"/>
              <w:jc w:val="right"/>
            </w:pPr>
            <w:r>
              <w:rPr>
                <w:sz w:val="16"/>
              </w:rPr>
              <w:t>13.272,00</w:t>
            </w:r>
          </w:p>
        </w:tc>
        <w:tc>
          <w:tcPr>
            <w:tcW w:w="112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20BA8" w:rsidRDefault="00E20BA8" w:rsidP="00E20BA8">
            <w:pPr>
              <w:pStyle w:val="prog3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44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20BA8" w:rsidRDefault="00E20BA8" w:rsidP="00E20BA8">
            <w:pPr>
              <w:pStyle w:val="prog3"/>
              <w:jc w:val="right"/>
            </w:pPr>
            <w:r>
              <w:rPr>
                <w:sz w:val="16"/>
              </w:rPr>
              <w:t>0,00%</w:t>
            </w:r>
          </w:p>
        </w:tc>
      </w:tr>
      <w:tr w:rsidR="00E20BA8" w:rsidTr="00E20BA8">
        <w:trPr>
          <w:trHeight w:hRule="exact" w:val="378"/>
        </w:trPr>
        <w:tc>
          <w:tcPr>
            <w:tcW w:w="768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20BA8" w:rsidRDefault="00E20BA8" w:rsidP="00E20BA8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E20BA8" w:rsidRDefault="00E20BA8" w:rsidP="00E20BA8">
            <w:pPr>
              <w:pStyle w:val="EMPTYCELLSTYLE"/>
            </w:pPr>
          </w:p>
        </w:tc>
        <w:tc>
          <w:tcPr>
            <w:tcW w:w="112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20BA8" w:rsidRDefault="00E20BA8" w:rsidP="00E20BA8">
            <w:pPr>
              <w:pStyle w:val="DefaultStyle"/>
            </w:pPr>
            <w:r>
              <w:rPr>
                <w:sz w:val="16"/>
              </w:rPr>
              <w:t>38</w:t>
            </w:r>
          </w:p>
        </w:tc>
        <w:tc>
          <w:tcPr>
            <w:tcW w:w="538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E20BA8" w:rsidRDefault="00E20BA8" w:rsidP="00E20BA8">
            <w:pPr>
              <w:pStyle w:val="DefaultStyle"/>
            </w:pPr>
            <w:r>
              <w:rPr>
                <w:sz w:val="16"/>
              </w:rPr>
              <w:t>Ostali rashodi</w:t>
            </w:r>
          </w:p>
        </w:tc>
        <w:tc>
          <w:tcPr>
            <w:tcW w:w="112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20BA8" w:rsidRDefault="00E20BA8" w:rsidP="00E20BA8">
            <w:pPr>
              <w:pStyle w:val="DefaultStyle"/>
              <w:jc w:val="right"/>
            </w:pPr>
            <w:r>
              <w:rPr>
                <w:sz w:val="16"/>
              </w:rPr>
              <w:t>13.272,00</w:t>
            </w:r>
          </w:p>
        </w:tc>
        <w:tc>
          <w:tcPr>
            <w:tcW w:w="112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20BA8" w:rsidRDefault="00E20BA8" w:rsidP="00E20BA8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20BA8" w:rsidRDefault="00E20BA8" w:rsidP="00E20BA8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E20BA8" w:rsidTr="00E20BA8">
        <w:trPr>
          <w:trHeight w:hRule="exact" w:val="378"/>
        </w:trPr>
        <w:tc>
          <w:tcPr>
            <w:tcW w:w="768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20BA8" w:rsidRDefault="00E20BA8" w:rsidP="00E20BA8">
            <w:pPr>
              <w:pStyle w:val="DefaultStyle1"/>
            </w:pPr>
            <w:r>
              <w:t>R443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E20BA8" w:rsidRDefault="00E20BA8" w:rsidP="00E20BA8">
            <w:pPr>
              <w:pStyle w:val="EMPTYCELLSTYLE"/>
            </w:pPr>
          </w:p>
        </w:tc>
        <w:tc>
          <w:tcPr>
            <w:tcW w:w="112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20BA8" w:rsidRDefault="00E20BA8" w:rsidP="00E20BA8">
            <w:pPr>
              <w:pStyle w:val="DefaultStyle1"/>
            </w:pPr>
            <w:r>
              <w:t>38311</w:t>
            </w:r>
          </w:p>
        </w:tc>
        <w:tc>
          <w:tcPr>
            <w:tcW w:w="5381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E20BA8" w:rsidRDefault="00E20BA8" w:rsidP="00E20BA8">
            <w:pPr>
              <w:pStyle w:val="DefaultStyle1"/>
            </w:pPr>
            <w:r>
              <w:t>Naknade za štete uzrokovane prirodnim katastrofama</w:t>
            </w:r>
          </w:p>
        </w:tc>
        <w:tc>
          <w:tcPr>
            <w:tcW w:w="112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20BA8" w:rsidRDefault="00E20BA8" w:rsidP="00E20BA8">
            <w:pPr>
              <w:pStyle w:val="DefaultStyle1"/>
              <w:jc w:val="right"/>
            </w:pPr>
            <w:r>
              <w:t>13.272,00</w:t>
            </w:r>
          </w:p>
        </w:tc>
        <w:tc>
          <w:tcPr>
            <w:tcW w:w="112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20BA8" w:rsidRDefault="00E20BA8" w:rsidP="00E20BA8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8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20BA8" w:rsidRDefault="00E20BA8" w:rsidP="00E20BA8">
            <w:pPr>
              <w:pStyle w:val="DefaultStyle1"/>
              <w:jc w:val="right"/>
            </w:pPr>
            <w:r>
              <w:t>0,00%</w:t>
            </w:r>
          </w:p>
        </w:tc>
      </w:tr>
    </w:tbl>
    <w:p w:rsidR="001F3306" w:rsidRDefault="001F3306" w:rsidP="00634EBA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</w:p>
    <w:p w:rsidR="001F3306" w:rsidRDefault="001F3306" w:rsidP="00634EBA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</w:p>
    <w:p w:rsidR="00634EBA" w:rsidRDefault="00634EBA" w:rsidP="00E20BA8">
      <w:pPr>
        <w:pStyle w:val="Bezprored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B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Aktivnost</w:t>
      </w:r>
      <w:r w:rsidR="00E20BA8" w:rsidRPr="00E20B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A100100 </w:t>
      </w:r>
      <w:r w:rsidRPr="00E20B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Poljoprivreda</w:t>
      </w:r>
      <w:r w:rsidR="00E20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odnosi se na naknadu za štete uzrokovane prirodnim katastrofama. Realizacije u izvještajnom razdoblju nije bilo.</w:t>
      </w:r>
    </w:p>
    <w:p w:rsidR="00E20BA8" w:rsidRDefault="00E20BA8" w:rsidP="00E20BA8">
      <w:pPr>
        <w:pStyle w:val="Bezprored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3C4E" w:rsidRDefault="004C3C4E" w:rsidP="004C3C4E">
      <w:pPr>
        <w:pStyle w:val="Bezproreda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Program 0140 </w:t>
      </w:r>
      <w:r w:rsidR="00E20BA8" w:rsidRPr="00E20BA8">
        <w:rPr>
          <w:rFonts w:ascii="Times New Roman" w:hAnsi="Times New Roman" w:cs="Times New Roman"/>
          <w:b/>
          <w:sz w:val="24"/>
        </w:rPr>
        <w:t xml:space="preserve">Zaštita od požara i civilna zaštita - </w:t>
      </w:r>
      <w:r w:rsidRPr="00187D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planirani rashodi u iznosu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8.627,00 EUR izvršeni su u iznosu od 4.955,92 EUR</w:t>
      </w:r>
      <w:r w:rsidRPr="00187D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Realizacija programa je 57,45%</w:t>
      </w:r>
      <w:r w:rsidRPr="00187D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 odnosu na planirano.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Program se sastoji od aktivnosti zaštita od požara i civilna zaštita.</w:t>
      </w:r>
    </w:p>
    <w:p w:rsidR="00E20BA8" w:rsidRDefault="00E20BA8" w:rsidP="00E20BA8">
      <w:pPr>
        <w:pStyle w:val="Bezprored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4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02"/>
        <w:gridCol w:w="1130"/>
        <w:gridCol w:w="13"/>
        <w:gridCol w:w="5435"/>
        <w:gridCol w:w="13"/>
        <w:gridCol w:w="1130"/>
        <w:gridCol w:w="13"/>
        <w:gridCol w:w="1130"/>
        <w:gridCol w:w="13"/>
        <w:gridCol w:w="744"/>
      </w:tblGrid>
      <w:tr w:rsidR="004C3C4E" w:rsidRPr="008C46E8" w:rsidTr="004C3C4E">
        <w:trPr>
          <w:trHeight w:hRule="exact" w:val="514"/>
        </w:trPr>
        <w:tc>
          <w:tcPr>
            <w:tcW w:w="567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4C3C4E">
            <w:pPr>
              <w:pStyle w:val="prog3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32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4C3C4E">
            <w:pPr>
              <w:pStyle w:val="prog3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448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C3C4E" w:rsidRPr="008C46E8" w:rsidRDefault="004C3C4E" w:rsidP="004C3C4E">
            <w:pPr>
              <w:pStyle w:val="prog3"/>
              <w:jc w:val="both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VRSTA RASHODA I IZDATAKA</w:t>
            </w:r>
          </w:p>
        </w:tc>
        <w:tc>
          <w:tcPr>
            <w:tcW w:w="1143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C3C4E" w:rsidRPr="008C46E8" w:rsidRDefault="004C3C4E" w:rsidP="004C3C4E">
            <w:pPr>
              <w:pStyle w:val="prog3"/>
              <w:ind w:left="-284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Izvorni  plan                           2023.</w:t>
            </w:r>
          </w:p>
        </w:tc>
        <w:tc>
          <w:tcPr>
            <w:tcW w:w="1143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C3C4E" w:rsidRPr="008C46E8" w:rsidRDefault="004C3C4E" w:rsidP="004C3C4E">
            <w:pPr>
              <w:pStyle w:val="prog3"/>
              <w:ind w:left="48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Izvršenje       2023.</w:t>
            </w:r>
          </w:p>
        </w:tc>
        <w:tc>
          <w:tcPr>
            <w:tcW w:w="757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C3C4E" w:rsidRPr="008C46E8" w:rsidRDefault="004C3C4E" w:rsidP="004C3C4E">
            <w:pPr>
              <w:pStyle w:val="prog3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Indeks</w:t>
            </w:r>
          </w:p>
        </w:tc>
      </w:tr>
      <w:tr w:rsidR="008C46E8" w:rsidRPr="008C46E8" w:rsidTr="008C46E8">
        <w:trPr>
          <w:trHeight w:hRule="exact" w:val="289"/>
        </w:trPr>
        <w:tc>
          <w:tcPr>
            <w:tcW w:w="56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4C3C4E">
            <w:pPr>
              <w:pStyle w:val="prog3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32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prog3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Aktivnost A100100</w:t>
            </w:r>
          </w:p>
        </w:tc>
        <w:tc>
          <w:tcPr>
            <w:tcW w:w="5448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C3C4E" w:rsidRPr="008C46E8" w:rsidRDefault="004C3C4E" w:rsidP="008C46E8">
            <w:pPr>
              <w:pStyle w:val="prog3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Zaštita od požara</w:t>
            </w:r>
          </w:p>
        </w:tc>
        <w:tc>
          <w:tcPr>
            <w:tcW w:w="1143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prog3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7.963,00</w:t>
            </w:r>
          </w:p>
        </w:tc>
        <w:tc>
          <w:tcPr>
            <w:tcW w:w="1143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prog3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4.500,00</w:t>
            </w:r>
          </w:p>
        </w:tc>
        <w:tc>
          <w:tcPr>
            <w:tcW w:w="757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prog3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56,51%</w:t>
            </w:r>
          </w:p>
        </w:tc>
      </w:tr>
      <w:tr w:rsidR="004C3C4E" w:rsidRPr="008C46E8" w:rsidTr="004C3C4E">
        <w:trPr>
          <w:trHeight w:hRule="exact" w:val="289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DefaultStyle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2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C3C4E" w:rsidRPr="008C46E8" w:rsidRDefault="004C3C4E" w:rsidP="008C46E8">
            <w:pPr>
              <w:pStyle w:val="EMPTYCELLSTYLE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DefaultStyle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38</w:t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C3C4E" w:rsidRPr="008C46E8" w:rsidRDefault="004C3C4E" w:rsidP="008C46E8">
            <w:pPr>
              <w:pStyle w:val="DefaultStyle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Ostali rashodi</w:t>
            </w: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DefaultStyle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7.963,00</w:t>
            </w: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DefaultStyle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4.500,00</w:t>
            </w:r>
          </w:p>
        </w:tc>
        <w:tc>
          <w:tcPr>
            <w:tcW w:w="7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DefaultStyle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56,51%</w:t>
            </w:r>
          </w:p>
        </w:tc>
      </w:tr>
      <w:tr w:rsidR="004C3C4E" w:rsidRPr="008C46E8" w:rsidTr="004C3C4E">
        <w:trPr>
          <w:trHeight w:hRule="exact" w:val="289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DefaultStyle1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R070</w:t>
            </w:r>
          </w:p>
        </w:tc>
        <w:tc>
          <w:tcPr>
            <w:tcW w:w="302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C3C4E" w:rsidRPr="008C46E8" w:rsidRDefault="004C3C4E" w:rsidP="008C46E8">
            <w:pPr>
              <w:pStyle w:val="EMPTYCELLSTYLE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DefaultStyle1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38119</w:t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C3C4E" w:rsidRPr="008C46E8" w:rsidRDefault="004C3C4E" w:rsidP="008C46E8">
            <w:pPr>
              <w:pStyle w:val="DefaultStyle1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Tekuće donacije DVD-u</w:t>
            </w: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DefaultStyle1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7.963,00</w:t>
            </w: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DefaultStyle1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4.500,00</w:t>
            </w:r>
          </w:p>
        </w:tc>
        <w:tc>
          <w:tcPr>
            <w:tcW w:w="7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DefaultStyle1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56,51%</w:t>
            </w:r>
          </w:p>
        </w:tc>
      </w:tr>
      <w:tr w:rsidR="008C46E8" w:rsidRPr="008C46E8" w:rsidTr="008C46E8">
        <w:trPr>
          <w:trHeight w:hRule="exact" w:val="289"/>
        </w:trPr>
        <w:tc>
          <w:tcPr>
            <w:tcW w:w="56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prog3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32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prog3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Aktivnost A100110</w:t>
            </w:r>
          </w:p>
        </w:tc>
        <w:tc>
          <w:tcPr>
            <w:tcW w:w="5448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C3C4E" w:rsidRPr="008C46E8" w:rsidRDefault="004C3C4E" w:rsidP="008C46E8">
            <w:pPr>
              <w:pStyle w:val="prog3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Civilna zaštita</w:t>
            </w:r>
          </w:p>
        </w:tc>
        <w:tc>
          <w:tcPr>
            <w:tcW w:w="1143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prog3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664,00</w:t>
            </w:r>
          </w:p>
        </w:tc>
        <w:tc>
          <w:tcPr>
            <w:tcW w:w="1143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prog3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455,92</w:t>
            </w:r>
          </w:p>
        </w:tc>
        <w:tc>
          <w:tcPr>
            <w:tcW w:w="757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prog3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68,66%</w:t>
            </w:r>
          </w:p>
        </w:tc>
      </w:tr>
      <w:tr w:rsidR="004C3C4E" w:rsidRPr="008C46E8" w:rsidTr="004C3C4E">
        <w:trPr>
          <w:trHeight w:hRule="exact" w:val="289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DefaultStyle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2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C3C4E" w:rsidRPr="008C46E8" w:rsidRDefault="004C3C4E" w:rsidP="008C46E8">
            <w:pPr>
              <w:pStyle w:val="EMPTYCELLSTYLE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DefaultStyle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32</w:t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C3C4E" w:rsidRPr="008C46E8" w:rsidRDefault="004C3C4E" w:rsidP="008C46E8">
            <w:pPr>
              <w:pStyle w:val="DefaultStyle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Materijalni rashodi</w:t>
            </w: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DefaultStyle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0,00</w:t>
            </w: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DefaultStyle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455,92</w:t>
            </w:r>
          </w:p>
        </w:tc>
        <w:tc>
          <w:tcPr>
            <w:tcW w:w="7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DefaultStyle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0,00%</w:t>
            </w:r>
          </w:p>
        </w:tc>
      </w:tr>
      <w:tr w:rsidR="004C3C4E" w:rsidRPr="008C46E8" w:rsidTr="004C3C4E">
        <w:trPr>
          <w:trHeight w:hRule="exact" w:val="289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DefaultStyle1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R486</w:t>
            </w:r>
          </w:p>
        </w:tc>
        <w:tc>
          <w:tcPr>
            <w:tcW w:w="302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C3C4E" w:rsidRPr="008C46E8" w:rsidRDefault="004C3C4E" w:rsidP="008C46E8">
            <w:pPr>
              <w:pStyle w:val="EMPTYCELLSTYLE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DefaultStyle1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32924</w:t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C3C4E" w:rsidRPr="008C46E8" w:rsidRDefault="004C3C4E" w:rsidP="008C46E8">
            <w:pPr>
              <w:pStyle w:val="DefaultStyle1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PREMIJE OSIGURANJA PRIPADNIKA CIVILNE ZAŠTITE</w:t>
            </w: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DefaultStyle1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0,00</w:t>
            </w: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DefaultStyle1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455,92</w:t>
            </w:r>
          </w:p>
        </w:tc>
        <w:tc>
          <w:tcPr>
            <w:tcW w:w="7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DefaultStyle1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0,00%</w:t>
            </w:r>
          </w:p>
        </w:tc>
      </w:tr>
      <w:tr w:rsidR="004C3C4E" w:rsidRPr="008C46E8" w:rsidTr="004C3C4E">
        <w:trPr>
          <w:trHeight w:hRule="exact" w:val="289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DefaultStyle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2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C3C4E" w:rsidRPr="008C46E8" w:rsidRDefault="004C3C4E" w:rsidP="008C46E8">
            <w:pPr>
              <w:pStyle w:val="EMPTYCELLSTYLE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DefaultStyle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38</w:t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C3C4E" w:rsidRPr="008C46E8" w:rsidRDefault="004C3C4E" w:rsidP="008C46E8">
            <w:pPr>
              <w:pStyle w:val="DefaultStyle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Ostali rashodi</w:t>
            </w: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DefaultStyle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664,00</w:t>
            </w: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DefaultStyle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0,00</w:t>
            </w:r>
          </w:p>
        </w:tc>
        <w:tc>
          <w:tcPr>
            <w:tcW w:w="7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DefaultStyle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0,00%</w:t>
            </w:r>
          </w:p>
        </w:tc>
      </w:tr>
      <w:tr w:rsidR="004C3C4E" w:rsidRPr="008C46E8" w:rsidTr="004C3C4E">
        <w:trPr>
          <w:trHeight w:hRule="exact" w:val="289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DefaultStyle1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R071</w:t>
            </w:r>
          </w:p>
        </w:tc>
        <w:tc>
          <w:tcPr>
            <w:tcW w:w="302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4C3C4E" w:rsidRPr="008C46E8" w:rsidRDefault="004C3C4E" w:rsidP="008C46E8">
            <w:pPr>
              <w:pStyle w:val="EMPTYCELLSTYLE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DefaultStyle1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38119</w:t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4C3C4E" w:rsidRPr="008C46E8" w:rsidRDefault="004C3C4E" w:rsidP="008C46E8">
            <w:pPr>
              <w:pStyle w:val="DefaultStyle1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Zaštita i spašavanje</w:t>
            </w: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DefaultStyle1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664,00</w:t>
            </w:r>
          </w:p>
        </w:tc>
        <w:tc>
          <w:tcPr>
            <w:tcW w:w="114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DefaultStyle1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0,00</w:t>
            </w:r>
          </w:p>
        </w:tc>
        <w:tc>
          <w:tcPr>
            <w:tcW w:w="7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4C3C4E" w:rsidRPr="008C46E8" w:rsidRDefault="004C3C4E" w:rsidP="008C46E8">
            <w:pPr>
              <w:pStyle w:val="DefaultStyle1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  <w:r w:rsidRPr="008C46E8">
              <w:rPr>
                <w:rFonts w:cs="Times New Roman"/>
                <w:sz w:val="24"/>
                <w:szCs w:val="24"/>
                <w:vertAlign w:val="superscript"/>
              </w:rPr>
              <w:t>0,00%</w:t>
            </w:r>
          </w:p>
        </w:tc>
      </w:tr>
    </w:tbl>
    <w:p w:rsidR="00E20BA8" w:rsidRDefault="00E20BA8" w:rsidP="00E20BA8">
      <w:pPr>
        <w:pStyle w:val="Bezprored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6E8" w:rsidRDefault="003F34DA" w:rsidP="008C46E8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76C">
        <w:rPr>
          <w:rFonts w:ascii="Times New Roman" w:hAnsi="Times New Roman" w:cs="Times New Roman"/>
          <w:i/>
          <w:sz w:val="24"/>
          <w:szCs w:val="24"/>
        </w:rPr>
        <w:t>A</w:t>
      </w:r>
      <w:r w:rsidR="00C57E66" w:rsidRPr="0042076C">
        <w:rPr>
          <w:rFonts w:ascii="Times New Roman" w:hAnsi="Times New Roman" w:cs="Times New Roman"/>
          <w:i/>
          <w:sz w:val="24"/>
          <w:szCs w:val="24"/>
        </w:rPr>
        <w:t>ktivnost</w:t>
      </w:r>
      <w:r w:rsidR="004C3C4E" w:rsidRPr="0042076C">
        <w:rPr>
          <w:rFonts w:ascii="Times New Roman" w:hAnsi="Times New Roman" w:cs="Times New Roman"/>
          <w:i/>
          <w:sz w:val="24"/>
          <w:szCs w:val="24"/>
        </w:rPr>
        <w:t xml:space="preserve"> A100100 </w:t>
      </w:r>
      <w:r w:rsidR="00A23D70" w:rsidRPr="0042076C">
        <w:rPr>
          <w:rFonts w:ascii="Times New Roman" w:hAnsi="Times New Roman" w:cs="Times New Roman"/>
          <w:i/>
          <w:sz w:val="24"/>
          <w:szCs w:val="24"/>
        </w:rPr>
        <w:t>Z</w:t>
      </w:r>
      <w:r w:rsidR="004C3C4E" w:rsidRPr="0042076C">
        <w:rPr>
          <w:rFonts w:ascii="Times New Roman" w:hAnsi="Times New Roman" w:cs="Times New Roman"/>
          <w:i/>
          <w:sz w:val="24"/>
          <w:szCs w:val="24"/>
        </w:rPr>
        <w:t>aštita</w:t>
      </w:r>
      <w:r w:rsidR="00C57E66" w:rsidRPr="0042076C">
        <w:rPr>
          <w:rFonts w:ascii="Times New Roman" w:hAnsi="Times New Roman" w:cs="Times New Roman"/>
          <w:i/>
          <w:sz w:val="24"/>
          <w:szCs w:val="24"/>
        </w:rPr>
        <w:t xml:space="preserve"> od požara</w:t>
      </w:r>
      <w:r w:rsidR="00C57E66" w:rsidRPr="0042076C">
        <w:rPr>
          <w:rFonts w:ascii="Times New Roman" w:hAnsi="Times New Roman" w:cs="Times New Roman"/>
          <w:sz w:val="24"/>
          <w:szCs w:val="24"/>
        </w:rPr>
        <w:t xml:space="preserve"> – </w:t>
      </w:r>
      <w:r w:rsidR="004C3C4E" w:rsidRPr="0042076C">
        <w:rPr>
          <w:rFonts w:ascii="Times New Roman" w:hAnsi="Times New Roman" w:cs="Times New Roman"/>
          <w:sz w:val="24"/>
          <w:szCs w:val="24"/>
        </w:rPr>
        <w:t xml:space="preserve">izvršeni rashodi u visini 4.500,00 EUR odnose se na tekuće donacije DVD-u prema </w:t>
      </w:r>
      <w:r w:rsidR="0042076C" w:rsidRPr="0042076C">
        <w:rPr>
          <w:rFonts w:ascii="Times New Roman" w:hAnsi="Times New Roman" w:cs="Times New Roman"/>
          <w:sz w:val="24"/>
          <w:szCs w:val="24"/>
        </w:rPr>
        <w:t>Zakonu o vatrogastvu, za 2023. godinu.</w:t>
      </w:r>
    </w:p>
    <w:p w:rsidR="008C46E8" w:rsidRPr="0042076C" w:rsidRDefault="008C46E8" w:rsidP="009C3A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23D70" w:rsidRPr="0042076C" w:rsidRDefault="0042076C" w:rsidP="008C46E8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76C">
        <w:rPr>
          <w:rFonts w:ascii="Times New Roman" w:hAnsi="Times New Roman" w:cs="Times New Roman"/>
          <w:i/>
          <w:sz w:val="24"/>
          <w:szCs w:val="24"/>
        </w:rPr>
        <w:t>Aktivnost A100110</w:t>
      </w:r>
      <w:r w:rsidR="00A23D70" w:rsidRPr="0042076C">
        <w:rPr>
          <w:rFonts w:ascii="Times New Roman" w:hAnsi="Times New Roman" w:cs="Times New Roman"/>
          <w:i/>
          <w:sz w:val="24"/>
          <w:szCs w:val="24"/>
        </w:rPr>
        <w:t xml:space="preserve"> Civilna zaštita</w:t>
      </w:r>
      <w:r w:rsidR="00A23D70" w:rsidRPr="0042076C">
        <w:rPr>
          <w:rFonts w:ascii="Times New Roman" w:hAnsi="Times New Roman" w:cs="Times New Roman"/>
          <w:sz w:val="24"/>
          <w:szCs w:val="24"/>
        </w:rPr>
        <w:t xml:space="preserve">  –</w:t>
      </w:r>
      <w:r>
        <w:rPr>
          <w:rFonts w:ascii="Times New Roman" w:hAnsi="Times New Roman" w:cs="Times New Roman"/>
          <w:sz w:val="24"/>
          <w:szCs w:val="24"/>
        </w:rPr>
        <w:t xml:space="preserve"> utrošeni iznos od 455,92 EUR odnosi se na premije osiguranja pripadnika civilne zaštite Općine.</w:t>
      </w:r>
    </w:p>
    <w:p w:rsidR="00E437BF" w:rsidRDefault="00E437BF" w:rsidP="001015DA">
      <w:pPr>
        <w:pStyle w:val="Bezproreda"/>
        <w:jc w:val="both"/>
        <w:rPr>
          <w:rFonts w:ascii="Times New Roman" w:hAnsi="Times New Roman" w:cs="Times New Roman"/>
          <w:b/>
        </w:rPr>
      </w:pPr>
    </w:p>
    <w:p w:rsidR="004C75F0" w:rsidRDefault="00C57E66" w:rsidP="008C46E8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E8">
        <w:rPr>
          <w:rFonts w:ascii="Times New Roman" w:hAnsi="Times New Roman" w:cs="Times New Roman"/>
          <w:b/>
          <w:sz w:val="24"/>
          <w:szCs w:val="24"/>
        </w:rPr>
        <w:lastRenderedPageBreak/>
        <w:t>Program</w:t>
      </w:r>
      <w:r w:rsidR="008C46E8" w:rsidRPr="008C46E8">
        <w:rPr>
          <w:rFonts w:ascii="Times New Roman" w:hAnsi="Times New Roman" w:cs="Times New Roman"/>
          <w:b/>
          <w:sz w:val="24"/>
          <w:szCs w:val="24"/>
        </w:rPr>
        <w:t xml:space="preserve"> 0150 </w:t>
      </w:r>
      <w:r w:rsidRPr="008C46E8">
        <w:rPr>
          <w:rFonts w:ascii="Times New Roman" w:hAnsi="Times New Roman" w:cs="Times New Roman"/>
          <w:b/>
          <w:sz w:val="24"/>
          <w:szCs w:val="24"/>
        </w:rPr>
        <w:t>Društvene djelatnosti</w:t>
      </w:r>
      <w:r w:rsidR="004C75F0" w:rsidRPr="008C46E8">
        <w:rPr>
          <w:rFonts w:ascii="Times New Roman" w:hAnsi="Times New Roman" w:cs="Times New Roman"/>
          <w:sz w:val="24"/>
          <w:szCs w:val="24"/>
        </w:rPr>
        <w:t xml:space="preserve">- planirani </w:t>
      </w:r>
      <w:r w:rsidR="008C46E8" w:rsidRPr="008C46E8">
        <w:rPr>
          <w:rFonts w:ascii="Times New Roman" w:hAnsi="Times New Roman" w:cs="Times New Roman"/>
          <w:sz w:val="24"/>
          <w:szCs w:val="24"/>
        </w:rPr>
        <w:t xml:space="preserve">su </w:t>
      </w:r>
      <w:r w:rsidR="004C75F0" w:rsidRPr="008C46E8">
        <w:rPr>
          <w:rFonts w:ascii="Times New Roman" w:hAnsi="Times New Roman" w:cs="Times New Roman"/>
          <w:sz w:val="24"/>
          <w:szCs w:val="24"/>
        </w:rPr>
        <w:t>rashodi u iznosu</w:t>
      </w:r>
      <w:r w:rsidR="008C46E8" w:rsidRPr="008C46E8">
        <w:rPr>
          <w:rFonts w:ascii="Times New Roman" w:hAnsi="Times New Roman" w:cs="Times New Roman"/>
          <w:sz w:val="24"/>
          <w:szCs w:val="24"/>
        </w:rPr>
        <w:t xml:space="preserve"> 128.210,00 EUR</w:t>
      </w:r>
      <w:r w:rsidR="004C75F0" w:rsidRPr="008C46E8">
        <w:rPr>
          <w:rFonts w:ascii="Times New Roman" w:hAnsi="Times New Roman" w:cs="Times New Roman"/>
          <w:sz w:val="24"/>
          <w:szCs w:val="24"/>
        </w:rPr>
        <w:t xml:space="preserve">, </w:t>
      </w:r>
      <w:r w:rsidR="008C46E8" w:rsidRPr="008C46E8">
        <w:rPr>
          <w:rFonts w:ascii="Times New Roman" w:hAnsi="Times New Roman" w:cs="Times New Roman"/>
          <w:sz w:val="24"/>
          <w:szCs w:val="24"/>
        </w:rPr>
        <w:t xml:space="preserve">a </w:t>
      </w:r>
      <w:r w:rsidR="004C75F0" w:rsidRPr="008C46E8">
        <w:rPr>
          <w:rFonts w:ascii="Times New Roman" w:hAnsi="Times New Roman" w:cs="Times New Roman"/>
          <w:sz w:val="24"/>
          <w:szCs w:val="24"/>
        </w:rPr>
        <w:t xml:space="preserve">izvršenje s </w:t>
      </w:r>
      <w:r w:rsidR="005117C4" w:rsidRPr="008C46E8">
        <w:rPr>
          <w:rFonts w:ascii="Times New Roman" w:hAnsi="Times New Roman" w:cs="Times New Roman"/>
          <w:sz w:val="24"/>
          <w:szCs w:val="24"/>
        </w:rPr>
        <w:t>3</w:t>
      </w:r>
      <w:r w:rsidR="009E310F" w:rsidRPr="008C46E8">
        <w:rPr>
          <w:rFonts w:ascii="Times New Roman" w:hAnsi="Times New Roman" w:cs="Times New Roman"/>
          <w:sz w:val="24"/>
          <w:szCs w:val="24"/>
        </w:rPr>
        <w:t>0</w:t>
      </w:r>
      <w:r w:rsidR="005117C4" w:rsidRPr="008C46E8">
        <w:rPr>
          <w:rFonts w:ascii="Times New Roman" w:hAnsi="Times New Roman" w:cs="Times New Roman"/>
          <w:sz w:val="24"/>
          <w:szCs w:val="24"/>
        </w:rPr>
        <w:t>.</w:t>
      </w:r>
      <w:r w:rsidR="009E310F" w:rsidRPr="008C46E8">
        <w:rPr>
          <w:rFonts w:ascii="Times New Roman" w:hAnsi="Times New Roman" w:cs="Times New Roman"/>
          <w:sz w:val="24"/>
          <w:szCs w:val="24"/>
        </w:rPr>
        <w:t>06</w:t>
      </w:r>
      <w:r w:rsidR="005117C4" w:rsidRPr="008C46E8">
        <w:rPr>
          <w:rFonts w:ascii="Times New Roman" w:hAnsi="Times New Roman" w:cs="Times New Roman"/>
          <w:sz w:val="24"/>
          <w:szCs w:val="24"/>
        </w:rPr>
        <w:t>.20</w:t>
      </w:r>
      <w:r w:rsidR="008C46E8" w:rsidRPr="008C46E8">
        <w:rPr>
          <w:rFonts w:ascii="Times New Roman" w:hAnsi="Times New Roman" w:cs="Times New Roman"/>
          <w:sz w:val="24"/>
          <w:szCs w:val="24"/>
        </w:rPr>
        <w:t>23</w:t>
      </w:r>
      <w:r w:rsidR="005117C4" w:rsidRPr="008C46E8">
        <w:rPr>
          <w:rFonts w:ascii="Times New Roman" w:hAnsi="Times New Roman" w:cs="Times New Roman"/>
          <w:sz w:val="24"/>
          <w:szCs w:val="24"/>
        </w:rPr>
        <w:t xml:space="preserve">. </w:t>
      </w:r>
      <w:r w:rsidR="004C75F0" w:rsidRPr="008C46E8">
        <w:rPr>
          <w:rFonts w:ascii="Times New Roman" w:hAnsi="Times New Roman" w:cs="Times New Roman"/>
          <w:sz w:val="24"/>
          <w:szCs w:val="24"/>
        </w:rPr>
        <w:t>godine iznosi</w:t>
      </w:r>
      <w:r w:rsidR="00441D38">
        <w:rPr>
          <w:rFonts w:ascii="Times New Roman" w:hAnsi="Times New Roman" w:cs="Times New Roman"/>
          <w:sz w:val="24"/>
          <w:szCs w:val="24"/>
        </w:rPr>
        <w:t xml:space="preserve"> </w:t>
      </w:r>
      <w:r w:rsidR="008C46E8" w:rsidRPr="008C46E8">
        <w:rPr>
          <w:rFonts w:ascii="Times New Roman" w:hAnsi="Times New Roman" w:cs="Times New Roman"/>
          <w:sz w:val="24"/>
          <w:szCs w:val="24"/>
        </w:rPr>
        <w:t>72.449,42 EUR</w:t>
      </w:r>
      <w:r w:rsidR="004C75F0" w:rsidRPr="008C46E8">
        <w:rPr>
          <w:rFonts w:ascii="Times New Roman" w:hAnsi="Times New Roman" w:cs="Times New Roman"/>
          <w:sz w:val="24"/>
          <w:szCs w:val="24"/>
        </w:rPr>
        <w:t>.</w:t>
      </w:r>
      <w:r w:rsidR="002F0936" w:rsidRPr="008C46E8">
        <w:rPr>
          <w:rFonts w:ascii="Times New Roman" w:hAnsi="Times New Roman" w:cs="Times New Roman"/>
          <w:sz w:val="24"/>
          <w:szCs w:val="24"/>
        </w:rPr>
        <w:t xml:space="preserve"> </w:t>
      </w:r>
      <w:r w:rsidR="004C75F0" w:rsidRPr="008C46E8">
        <w:rPr>
          <w:rFonts w:ascii="Times New Roman" w:hAnsi="Times New Roman" w:cs="Times New Roman"/>
          <w:sz w:val="24"/>
          <w:szCs w:val="24"/>
        </w:rPr>
        <w:t xml:space="preserve">Realizacija programa </w:t>
      </w:r>
      <w:r w:rsidR="008C46E8" w:rsidRPr="008C46E8">
        <w:rPr>
          <w:rFonts w:ascii="Times New Roman" w:hAnsi="Times New Roman" w:cs="Times New Roman"/>
          <w:sz w:val="24"/>
          <w:szCs w:val="24"/>
        </w:rPr>
        <w:t>je 56,51</w:t>
      </w:r>
      <w:r w:rsidR="004C75F0" w:rsidRPr="008C46E8">
        <w:rPr>
          <w:rFonts w:ascii="Times New Roman" w:hAnsi="Times New Roman" w:cs="Times New Roman"/>
          <w:sz w:val="24"/>
          <w:szCs w:val="24"/>
        </w:rPr>
        <w:t xml:space="preserve"> % u odnosu na planirano.</w:t>
      </w:r>
      <w:r w:rsidR="008C46E8">
        <w:rPr>
          <w:rFonts w:ascii="Times New Roman" w:hAnsi="Times New Roman" w:cs="Times New Roman"/>
          <w:sz w:val="24"/>
          <w:szCs w:val="24"/>
        </w:rPr>
        <w:t xml:space="preserve"> Program se sastoji od aktivnosti obrazovanje, socijalna skrb, kultura, religija, sport i rekreacija i ostale društvene djelatnosti.</w:t>
      </w:r>
    </w:p>
    <w:p w:rsidR="004B531B" w:rsidRPr="008C46E8" w:rsidRDefault="004B531B" w:rsidP="004B531B">
      <w:pPr>
        <w:pStyle w:val="Opisslike"/>
        <w:rPr>
          <w:rFonts w:ascii="Times New Roman" w:hAnsi="Times New Roman" w:cs="Times New Roman"/>
          <w:sz w:val="24"/>
          <w:szCs w:val="24"/>
        </w:rPr>
      </w:pPr>
      <w:bookmarkStart w:id="50" w:name="_Toc141253548"/>
      <w:r>
        <w:t xml:space="preserve">Tablica  </w:t>
      </w:r>
      <w:fldSimple w:instr=" SEQ Tablica_ \* ARABIC ">
        <w:r w:rsidR="00C333E7">
          <w:rPr>
            <w:noProof/>
          </w:rPr>
          <w:t>49</w:t>
        </w:r>
      </w:fldSimple>
      <w:r>
        <w:t xml:space="preserve"> Razdjel 100 – Program Društvene djelatnosti</w:t>
      </w:r>
      <w:bookmarkEnd w:id="50"/>
    </w:p>
    <w:p w:rsidR="008C46E8" w:rsidRDefault="008C46E8" w:rsidP="008C46E8">
      <w:pPr>
        <w:pStyle w:val="Bezproreda"/>
        <w:tabs>
          <w:tab w:val="left" w:pos="9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11001" w:type="dxa"/>
        <w:tblInd w:w="-2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670"/>
        <w:gridCol w:w="120"/>
        <w:gridCol w:w="1427"/>
        <w:gridCol w:w="85"/>
        <w:gridCol w:w="5444"/>
        <w:gridCol w:w="85"/>
        <w:gridCol w:w="1076"/>
        <w:gridCol w:w="85"/>
        <w:gridCol w:w="1076"/>
        <w:gridCol w:w="85"/>
        <w:gridCol w:w="723"/>
        <w:gridCol w:w="85"/>
      </w:tblGrid>
      <w:tr w:rsidR="008C46E8" w:rsidTr="008C46E8">
        <w:trPr>
          <w:gridAfter w:val="1"/>
          <w:wAfter w:w="85" w:type="dxa"/>
          <w:trHeight w:hRule="exact" w:val="443"/>
        </w:trPr>
        <w:tc>
          <w:tcPr>
            <w:tcW w:w="710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Pr="00217143" w:rsidRDefault="008C46E8" w:rsidP="008C46E8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Pr="00217143" w:rsidRDefault="008C46E8" w:rsidP="008C46E8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C46E8" w:rsidRPr="00217143" w:rsidRDefault="008C46E8" w:rsidP="008C46E8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61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Pr="00217143" w:rsidRDefault="008C46E8" w:rsidP="008C46E8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2023.</w:t>
            </w:r>
          </w:p>
        </w:tc>
        <w:tc>
          <w:tcPr>
            <w:tcW w:w="1161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Pr="00217143" w:rsidRDefault="008C46E8" w:rsidP="008C46E8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Izvršenje       2023.</w:t>
            </w:r>
          </w:p>
        </w:tc>
        <w:tc>
          <w:tcPr>
            <w:tcW w:w="808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Pr="00217143" w:rsidRDefault="008C46E8" w:rsidP="008C46E8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8C46E8" w:rsidTr="008C46E8">
        <w:trPr>
          <w:gridAfter w:val="1"/>
          <w:wAfter w:w="85" w:type="dxa"/>
          <w:trHeight w:hRule="exact" w:val="285"/>
        </w:trPr>
        <w:tc>
          <w:tcPr>
            <w:tcW w:w="710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prog3"/>
            </w:pPr>
          </w:p>
        </w:tc>
        <w:tc>
          <w:tcPr>
            <w:tcW w:w="1547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prog3"/>
            </w:pPr>
            <w:r>
              <w:rPr>
                <w:sz w:val="16"/>
              </w:rPr>
              <w:t>Aktivnost A100100</w:t>
            </w:r>
          </w:p>
        </w:tc>
        <w:tc>
          <w:tcPr>
            <w:tcW w:w="5529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C46E8" w:rsidRDefault="008C46E8" w:rsidP="008C46E8">
            <w:pPr>
              <w:pStyle w:val="prog3"/>
            </w:pPr>
            <w:r>
              <w:rPr>
                <w:sz w:val="16"/>
              </w:rPr>
              <w:t>Obrazovanje</w:t>
            </w:r>
          </w:p>
        </w:tc>
        <w:tc>
          <w:tcPr>
            <w:tcW w:w="116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prog3"/>
              <w:jc w:val="right"/>
            </w:pPr>
            <w:r>
              <w:rPr>
                <w:sz w:val="16"/>
              </w:rPr>
              <w:t>49.107,00</w:t>
            </w:r>
          </w:p>
        </w:tc>
        <w:tc>
          <w:tcPr>
            <w:tcW w:w="116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prog3"/>
              <w:jc w:val="right"/>
            </w:pPr>
            <w:r>
              <w:rPr>
                <w:sz w:val="16"/>
              </w:rPr>
              <w:t>27.469,20</w:t>
            </w:r>
          </w:p>
        </w:tc>
        <w:tc>
          <w:tcPr>
            <w:tcW w:w="808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prog3"/>
              <w:jc w:val="right"/>
            </w:pPr>
            <w:r>
              <w:rPr>
                <w:sz w:val="16"/>
              </w:rPr>
              <w:t>55,94%</w:t>
            </w:r>
          </w:p>
        </w:tc>
      </w:tr>
      <w:tr w:rsidR="008C46E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C46E8" w:rsidRDefault="008C46E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</w:pPr>
            <w:r>
              <w:rPr>
                <w:sz w:val="16"/>
              </w:rPr>
              <w:t>36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C46E8" w:rsidRDefault="008C46E8" w:rsidP="008C46E8">
            <w:pPr>
              <w:pStyle w:val="DefaultStyle"/>
            </w:pPr>
            <w:r>
              <w:rPr>
                <w:sz w:val="16"/>
              </w:rPr>
              <w:t>Pomoći dane u inozemstvo i unutar općeg proračuna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  <w:jc w:val="right"/>
            </w:pPr>
            <w:r>
              <w:rPr>
                <w:sz w:val="16"/>
              </w:rPr>
              <w:t>16.590,00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  <w:jc w:val="right"/>
            </w:pPr>
            <w:r>
              <w:rPr>
                <w:sz w:val="16"/>
              </w:rPr>
              <w:t>9.310,04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  <w:jc w:val="right"/>
            </w:pPr>
            <w:r>
              <w:rPr>
                <w:sz w:val="16"/>
              </w:rPr>
              <w:t>56,12%</w:t>
            </w:r>
          </w:p>
        </w:tc>
      </w:tr>
      <w:tr w:rsidR="008C46E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</w:pPr>
            <w:r>
              <w:t>R074-1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C46E8" w:rsidRDefault="008C46E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</w:pPr>
            <w:r>
              <w:t>36611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C46E8" w:rsidRDefault="008C46E8" w:rsidP="008C46E8">
            <w:pPr>
              <w:pStyle w:val="DefaultStyle1"/>
            </w:pPr>
            <w:r>
              <w:t>Tekuće donacije- PREDŠKOLA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  <w:jc w:val="right"/>
            </w:pPr>
            <w:r>
              <w:t>16.590,00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  <w:jc w:val="right"/>
            </w:pPr>
            <w:r>
              <w:t>9.310,04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  <w:jc w:val="right"/>
            </w:pPr>
            <w:r>
              <w:t>56,12%</w:t>
            </w:r>
          </w:p>
        </w:tc>
      </w:tr>
      <w:tr w:rsidR="008C46E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C46E8" w:rsidRDefault="008C46E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</w:pPr>
            <w:r>
              <w:rPr>
                <w:sz w:val="16"/>
              </w:rPr>
              <w:t>37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C46E8" w:rsidRDefault="008C46E8" w:rsidP="008C46E8">
            <w:pPr>
              <w:pStyle w:val="DefaultStyle"/>
            </w:pPr>
            <w:r>
              <w:rPr>
                <w:sz w:val="16"/>
              </w:rPr>
              <w:t>Naknade građanima i kućanstvima na temelju osiguranja i druge naknade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  <w:jc w:val="right"/>
            </w:pPr>
            <w:r>
              <w:rPr>
                <w:sz w:val="16"/>
              </w:rPr>
              <w:t>32.517,00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  <w:jc w:val="right"/>
            </w:pPr>
            <w:r>
              <w:rPr>
                <w:sz w:val="16"/>
              </w:rPr>
              <w:t>18.159,16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  <w:jc w:val="right"/>
            </w:pPr>
            <w:r>
              <w:rPr>
                <w:sz w:val="16"/>
              </w:rPr>
              <w:t>55,85%</w:t>
            </w:r>
          </w:p>
        </w:tc>
      </w:tr>
      <w:tr w:rsidR="008C46E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</w:pPr>
            <w:r>
              <w:t>R066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C46E8" w:rsidRDefault="008C46E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</w:pPr>
            <w:r>
              <w:t>37215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C46E8" w:rsidRDefault="008C46E8" w:rsidP="008C46E8">
            <w:pPr>
              <w:pStyle w:val="DefaultStyle1"/>
            </w:pPr>
            <w:r>
              <w:t>Stipendije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  <w:jc w:val="right"/>
            </w:pPr>
            <w:r>
              <w:t>19.245,00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  <w:jc w:val="right"/>
            </w:pPr>
            <w:r>
              <w:t>11.041,90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  <w:jc w:val="right"/>
            </w:pPr>
            <w:r>
              <w:t>57,38%</w:t>
            </w:r>
          </w:p>
        </w:tc>
      </w:tr>
      <w:tr w:rsidR="008C46E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</w:pPr>
            <w:r>
              <w:t>R073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C46E8" w:rsidRDefault="008C46E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</w:pPr>
            <w:r>
              <w:t>37221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C46E8" w:rsidRDefault="008C46E8" w:rsidP="008C46E8">
            <w:pPr>
              <w:pStyle w:val="DefaultStyle1"/>
            </w:pPr>
            <w:r>
              <w:t>Sufinanciranje  prijevoza učenicima srednjih škola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  <w:jc w:val="right"/>
            </w:pPr>
            <w:r>
              <w:t>13.272,00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  <w:jc w:val="right"/>
            </w:pPr>
            <w:r>
              <w:t>7.117,26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  <w:jc w:val="right"/>
            </w:pPr>
            <w:r>
              <w:t>53,63%</w:t>
            </w:r>
          </w:p>
        </w:tc>
      </w:tr>
      <w:tr w:rsidR="008C46E8" w:rsidTr="008C46E8">
        <w:trPr>
          <w:trHeight w:hRule="exact" w:val="285"/>
        </w:trPr>
        <w:tc>
          <w:tcPr>
            <w:tcW w:w="40" w:type="dxa"/>
          </w:tcPr>
          <w:p w:rsidR="008C46E8" w:rsidRDefault="008C46E8" w:rsidP="008C46E8">
            <w:pPr>
              <w:pStyle w:val="EMPTYCELLSTYLE"/>
            </w:pPr>
          </w:p>
        </w:tc>
        <w:tc>
          <w:tcPr>
            <w:tcW w:w="670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prog3"/>
            </w:pPr>
          </w:p>
        </w:tc>
        <w:tc>
          <w:tcPr>
            <w:tcW w:w="1632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prog3"/>
            </w:pPr>
            <w:r>
              <w:rPr>
                <w:sz w:val="16"/>
              </w:rPr>
              <w:t>Aktivnost A100110</w:t>
            </w:r>
          </w:p>
        </w:tc>
        <w:tc>
          <w:tcPr>
            <w:tcW w:w="5529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C46E8" w:rsidRDefault="008C46E8" w:rsidP="008C46E8">
            <w:pPr>
              <w:pStyle w:val="prog3"/>
            </w:pPr>
            <w:r>
              <w:rPr>
                <w:sz w:val="16"/>
              </w:rPr>
              <w:t>Socijalna skrb</w:t>
            </w:r>
          </w:p>
        </w:tc>
        <w:tc>
          <w:tcPr>
            <w:tcW w:w="116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prog3"/>
              <w:jc w:val="right"/>
            </w:pPr>
            <w:r>
              <w:rPr>
                <w:sz w:val="16"/>
              </w:rPr>
              <w:t>4.645,00</w:t>
            </w:r>
          </w:p>
        </w:tc>
        <w:tc>
          <w:tcPr>
            <w:tcW w:w="116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prog3"/>
              <w:jc w:val="right"/>
            </w:pPr>
            <w:r>
              <w:rPr>
                <w:sz w:val="16"/>
              </w:rPr>
              <w:t>1.248,72</w:t>
            </w:r>
          </w:p>
        </w:tc>
        <w:tc>
          <w:tcPr>
            <w:tcW w:w="808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prog3"/>
              <w:jc w:val="right"/>
            </w:pPr>
            <w:r>
              <w:rPr>
                <w:sz w:val="16"/>
              </w:rPr>
              <w:t>26,88%</w:t>
            </w:r>
          </w:p>
        </w:tc>
      </w:tr>
      <w:tr w:rsidR="008C46E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C46E8" w:rsidRDefault="008C46E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</w:pPr>
            <w:r>
              <w:rPr>
                <w:sz w:val="16"/>
              </w:rPr>
              <w:t>37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C46E8" w:rsidRDefault="008C46E8" w:rsidP="008C46E8">
            <w:pPr>
              <w:pStyle w:val="DefaultStyle"/>
            </w:pPr>
            <w:r>
              <w:rPr>
                <w:sz w:val="16"/>
              </w:rPr>
              <w:t>Naknade građanima i kućanstvima na temelju osiguranja i druge naknade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  <w:jc w:val="right"/>
            </w:pPr>
            <w:r>
              <w:rPr>
                <w:sz w:val="16"/>
              </w:rPr>
              <w:t>4.645,00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  <w:jc w:val="right"/>
            </w:pPr>
            <w:r>
              <w:rPr>
                <w:sz w:val="16"/>
              </w:rPr>
              <w:t>1.248,72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  <w:jc w:val="right"/>
            </w:pPr>
            <w:r>
              <w:rPr>
                <w:sz w:val="16"/>
              </w:rPr>
              <w:t>26,88%</w:t>
            </w:r>
          </w:p>
        </w:tc>
      </w:tr>
      <w:tr w:rsidR="008C46E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</w:pPr>
            <w:r>
              <w:t>R076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C46E8" w:rsidRDefault="008C46E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</w:pPr>
            <w:r>
              <w:t>37212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C46E8" w:rsidRDefault="008C46E8" w:rsidP="008C46E8">
            <w:pPr>
              <w:pStyle w:val="DefaultStyle1"/>
            </w:pPr>
            <w:r>
              <w:t>Tekuće donacije građanima i kućanstvima (Socijalni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  <w:jc w:val="right"/>
            </w:pPr>
            <w:r>
              <w:t>4.645,00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  <w:jc w:val="right"/>
            </w:pPr>
            <w:r>
              <w:t>1.248,72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  <w:jc w:val="right"/>
            </w:pPr>
            <w:r>
              <w:t>26,88%</w:t>
            </w:r>
          </w:p>
        </w:tc>
      </w:tr>
      <w:tr w:rsidR="008C46E8" w:rsidTr="008C46E8">
        <w:trPr>
          <w:trHeight w:hRule="exact" w:val="285"/>
        </w:trPr>
        <w:tc>
          <w:tcPr>
            <w:tcW w:w="40" w:type="dxa"/>
          </w:tcPr>
          <w:p w:rsidR="008C46E8" w:rsidRDefault="008C46E8" w:rsidP="008C46E8">
            <w:pPr>
              <w:pStyle w:val="EMPTYCELLSTYLE"/>
            </w:pPr>
          </w:p>
        </w:tc>
        <w:tc>
          <w:tcPr>
            <w:tcW w:w="670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prog3"/>
            </w:pPr>
          </w:p>
        </w:tc>
        <w:tc>
          <w:tcPr>
            <w:tcW w:w="1632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prog3"/>
            </w:pPr>
            <w:r>
              <w:rPr>
                <w:sz w:val="16"/>
              </w:rPr>
              <w:t>Aktivnost A100120</w:t>
            </w:r>
          </w:p>
        </w:tc>
        <w:tc>
          <w:tcPr>
            <w:tcW w:w="5529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C46E8" w:rsidRDefault="008C46E8" w:rsidP="008C46E8">
            <w:pPr>
              <w:pStyle w:val="prog3"/>
            </w:pPr>
            <w:r>
              <w:rPr>
                <w:sz w:val="16"/>
              </w:rPr>
              <w:t>Kultura</w:t>
            </w:r>
          </w:p>
        </w:tc>
        <w:tc>
          <w:tcPr>
            <w:tcW w:w="116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prog3"/>
              <w:jc w:val="right"/>
            </w:pPr>
            <w:r>
              <w:rPr>
                <w:sz w:val="16"/>
              </w:rPr>
              <w:t>13.272,00</w:t>
            </w:r>
          </w:p>
        </w:tc>
        <w:tc>
          <w:tcPr>
            <w:tcW w:w="116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prog3"/>
              <w:jc w:val="right"/>
            </w:pPr>
            <w:r>
              <w:rPr>
                <w:sz w:val="16"/>
              </w:rPr>
              <w:t>10.686,00</w:t>
            </w:r>
          </w:p>
        </w:tc>
        <w:tc>
          <w:tcPr>
            <w:tcW w:w="808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prog3"/>
              <w:jc w:val="right"/>
            </w:pPr>
            <w:r>
              <w:rPr>
                <w:sz w:val="16"/>
              </w:rPr>
              <w:t>80,52%</w:t>
            </w:r>
          </w:p>
        </w:tc>
      </w:tr>
      <w:tr w:rsidR="008C46E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C46E8" w:rsidRDefault="008C46E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</w:pPr>
            <w:r>
              <w:rPr>
                <w:sz w:val="16"/>
              </w:rPr>
              <w:t>38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C46E8" w:rsidRDefault="008C46E8" w:rsidP="008C46E8">
            <w:pPr>
              <w:pStyle w:val="DefaultStyle"/>
            </w:pPr>
            <w:r>
              <w:rPr>
                <w:sz w:val="16"/>
              </w:rPr>
              <w:t>Ostali rashodi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  <w:jc w:val="right"/>
            </w:pPr>
            <w:r>
              <w:rPr>
                <w:sz w:val="16"/>
              </w:rPr>
              <w:t>13.272,00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  <w:jc w:val="right"/>
            </w:pPr>
            <w:r>
              <w:rPr>
                <w:sz w:val="16"/>
              </w:rPr>
              <w:t>10.686,00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  <w:jc w:val="right"/>
            </w:pPr>
            <w:r>
              <w:rPr>
                <w:sz w:val="16"/>
              </w:rPr>
              <w:t>80,52%</w:t>
            </w:r>
          </w:p>
        </w:tc>
      </w:tr>
      <w:tr w:rsidR="008C46E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</w:pPr>
            <w:r>
              <w:t>R083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C46E8" w:rsidRDefault="008C46E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</w:pPr>
            <w:r>
              <w:t>38114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C46E8" w:rsidRDefault="008C46E8" w:rsidP="008C46E8">
            <w:pPr>
              <w:pStyle w:val="DefaultStyle1"/>
            </w:pPr>
            <w:r>
              <w:t>Sufinanciranje programa udruga u kulturi i ostalim druš. djelatnostima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  <w:jc w:val="right"/>
            </w:pPr>
            <w:r>
              <w:t>13.272,00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  <w:jc w:val="right"/>
            </w:pPr>
            <w:r>
              <w:t>10.686,00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  <w:jc w:val="right"/>
            </w:pPr>
            <w:r>
              <w:t>80,52%</w:t>
            </w:r>
          </w:p>
        </w:tc>
      </w:tr>
      <w:tr w:rsidR="008C46E8" w:rsidTr="008C46E8">
        <w:trPr>
          <w:trHeight w:hRule="exact" w:val="285"/>
        </w:trPr>
        <w:tc>
          <w:tcPr>
            <w:tcW w:w="40" w:type="dxa"/>
          </w:tcPr>
          <w:p w:rsidR="008C46E8" w:rsidRDefault="008C46E8" w:rsidP="008C46E8">
            <w:pPr>
              <w:pStyle w:val="EMPTYCELLSTYLE"/>
            </w:pPr>
          </w:p>
        </w:tc>
        <w:tc>
          <w:tcPr>
            <w:tcW w:w="670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prog3"/>
            </w:pPr>
          </w:p>
        </w:tc>
        <w:tc>
          <w:tcPr>
            <w:tcW w:w="1632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prog3"/>
            </w:pPr>
            <w:r>
              <w:rPr>
                <w:sz w:val="16"/>
              </w:rPr>
              <w:t>Aktivnost A100130</w:t>
            </w:r>
          </w:p>
        </w:tc>
        <w:tc>
          <w:tcPr>
            <w:tcW w:w="5529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C46E8" w:rsidRDefault="008C46E8" w:rsidP="008C46E8">
            <w:pPr>
              <w:pStyle w:val="prog3"/>
            </w:pPr>
            <w:r>
              <w:rPr>
                <w:sz w:val="16"/>
              </w:rPr>
              <w:t>Religija</w:t>
            </w:r>
          </w:p>
        </w:tc>
        <w:tc>
          <w:tcPr>
            <w:tcW w:w="116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prog3"/>
              <w:jc w:val="right"/>
            </w:pPr>
            <w:r>
              <w:rPr>
                <w:sz w:val="16"/>
              </w:rPr>
              <w:t>8.627,00</w:t>
            </w:r>
          </w:p>
        </w:tc>
        <w:tc>
          <w:tcPr>
            <w:tcW w:w="116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prog3"/>
              <w:jc w:val="right"/>
            </w:pPr>
            <w:r>
              <w:rPr>
                <w:sz w:val="16"/>
              </w:rPr>
              <w:t>8.200,00</w:t>
            </w:r>
          </w:p>
        </w:tc>
        <w:tc>
          <w:tcPr>
            <w:tcW w:w="808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prog3"/>
              <w:jc w:val="right"/>
            </w:pPr>
            <w:r>
              <w:rPr>
                <w:sz w:val="16"/>
              </w:rPr>
              <w:t>95,05%</w:t>
            </w:r>
          </w:p>
        </w:tc>
      </w:tr>
      <w:tr w:rsidR="008C46E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C46E8" w:rsidRDefault="008C46E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</w:pPr>
            <w:r>
              <w:rPr>
                <w:sz w:val="16"/>
              </w:rPr>
              <w:t>38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C46E8" w:rsidRDefault="008C46E8" w:rsidP="008C46E8">
            <w:pPr>
              <w:pStyle w:val="DefaultStyle"/>
            </w:pPr>
            <w:r>
              <w:rPr>
                <w:sz w:val="16"/>
              </w:rPr>
              <w:t>Ostali rashodi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  <w:jc w:val="right"/>
            </w:pPr>
            <w:r>
              <w:rPr>
                <w:sz w:val="16"/>
              </w:rPr>
              <w:t>8.627,00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  <w:jc w:val="right"/>
            </w:pPr>
            <w:r>
              <w:rPr>
                <w:sz w:val="16"/>
              </w:rPr>
              <w:t>8.200,00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  <w:jc w:val="right"/>
            </w:pPr>
            <w:r>
              <w:rPr>
                <w:sz w:val="16"/>
              </w:rPr>
              <w:t>95,05%</w:t>
            </w:r>
          </w:p>
        </w:tc>
      </w:tr>
      <w:tr w:rsidR="008C46E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</w:pPr>
            <w:r>
              <w:t>R086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C46E8" w:rsidRDefault="008C46E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</w:pPr>
            <w:r>
              <w:t>38112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C46E8" w:rsidRDefault="008C46E8" w:rsidP="008C46E8">
            <w:pPr>
              <w:pStyle w:val="DefaultStyle1"/>
            </w:pPr>
            <w:r>
              <w:t>Tekuće donacije vjerskim zajednicama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  <w:jc w:val="right"/>
            </w:pPr>
            <w:r>
              <w:t>8.627,00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  <w:jc w:val="right"/>
            </w:pPr>
            <w:r>
              <w:t>8.200,00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  <w:jc w:val="right"/>
            </w:pPr>
            <w:r>
              <w:t>95,05%</w:t>
            </w:r>
          </w:p>
        </w:tc>
      </w:tr>
      <w:tr w:rsidR="008C46E8" w:rsidTr="008C46E8">
        <w:trPr>
          <w:trHeight w:hRule="exact" w:val="285"/>
        </w:trPr>
        <w:tc>
          <w:tcPr>
            <w:tcW w:w="40" w:type="dxa"/>
          </w:tcPr>
          <w:p w:rsidR="008C46E8" w:rsidRDefault="008C46E8" w:rsidP="008C46E8">
            <w:pPr>
              <w:pStyle w:val="EMPTYCELLSTYLE"/>
            </w:pPr>
          </w:p>
        </w:tc>
        <w:tc>
          <w:tcPr>
            <w:tcW w:w="670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prog3"/>
            </w:pPr>
          </w:p>
        </w:tc>
        <w:tc>
          <w:tcPr>
            <w:tcW w:w="1632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prog3"/>
            </w:pPr>
            <w:r>
              <w:rPr>
                <w:sz w:val="16"/>
              </w:rPr>
              <w:t>Aktivnost A100140</w:t>
            </w:r>
          </w:p>
        </w:tc>
        <w:tc>
          <w:tcPr>
            <w:tcW w:w="5529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C46E8" w:rsidRDefault="008C46E8" w:rsidP="008C46E8">
            <w:pPr>
              <w:pStyle w:val="prog3"/>
            </w:pPr>
            <w:r>
              <w:rPr>
                <w:sz w:val="16"/>
              </w:rPr>
              <w:t>Sport i rekreacija</w:t>
            </w:r>
          </w:p>
        </w:tc>
        <w:tc>
          <w:tcPr>
            <w:tcW w:w="116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prog3"/>
              <w:jc w:val="right"/>
            </w:pPr>
            <w:r>
              <w:rPr>
                <w:sz w:val="16"/>
              </w:rPr>
              <w:t>39.817,00</w:t>
            </w:r>
          </w:p>
        </w:tc>
        <w:tc>
          <w:tcPr>
            <w:tcW w:w="116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prog3"/>
              <w:jc w:val="right"/>
            </w:pPr>
            <w:r>
              <w:rPr>
                <w:sz w:val="16"/>
              </w:rPr>
              <w:t>23.130,00</w:t>
            </w:r>
          </w:p>
        </w:tc>
        <w:tc>
          <w:tcPr>
            <w:tcW w:w="808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prog3"/>
              <w:jc w:val="right"/>
            </w:pPr>
            <w:r>
              <w:rPr>
                <w:sz w:val="16"/>
              </w:rPr>
              <w:t>58,09%</w:t>
            </w:r>
          </w:p>
        </w:tc>
      </w:tr>
      <w:tr w:rsidR="008C46E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C46E8" w:rsidRDefault="008C46E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</w:pPr>
            <w:r>
              <w:rPr>
                <w:sz w:val="16"/>
              </w:rPr>
              <w:t>38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C46E8" w:rsidRDefault="008C46E8" w:rsidP="008C46E8">
            <w:pPr>
              <w:pStyle w:val="DefaultStyle"/>
            </w:pPr>
            <w:r>
              <w:rPr>
                <w:sz w:val="16"/>
              </w:rPr>
              <w:t>Ostali rashodi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  <w:jc w:val="right"/>
            </w:pPr>
            <w:r>
              <w:rPr>
                <w:sz w:val="16"/>
              </w:rPr>
              <w:t>39.817,00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  <w:jc w:val="right"/>
            </w:pPr>
            <w:r>
              <w:rPr>
                <w:sz w:val="16"/>
              </w:rPr>
              <w:t>23.130,00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  <w:jc w:val="right"/>
            </w:pPr>
            <w:r>
              <w:rPr>
                <w:sz w:val="16"/>
              </w:rPr>
              <w:t>58,09%</w:t>
            </w:r>
          </w:p>
        </w:tc>
      </w:tr>
      <w:tr w:rsidR="008C46E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</w:pPr>
            <w:r>
              <w:t>R091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C46E8" w:rsidRDefault="008C46E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</w:pPr>
            <w:r>
              <w:t>38115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C46E8" w:rsidRDefault="008C46E8" w:rsidP="008C46E8">
            <w:pPr>
              <w:pStyle w:val="DefaultStyle1"/>
            </w:pPr>
            <w:r>
              <w:t>Sufinanciranje programa udruga u sportu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  <w:jc w:val="right"/>
            </w:pPr>
            <w:r>
              <w:t>39.817,00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  <w:jc w:val="right"/>
            </w:pPr>
            <w:r>
              <w:t>23.130,00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  <w:jc w:val="right"/>
            </w:pPr>
            <w:r>
              <w:t>58,09%</w:t>
            </w:r>
          </w:p>
        </w:tc>
      </w:tr>
      <w:tr w:rsidR="008C46E8" w:rsidTr="008C46E8">
        <w:trPr>
          <w:trHeight w:hRule="exact" w:val="285"/>
        </w:trPr>
        <w:tc>
          <w:tcPr>
            <w:tcW w:w="40" w:type="dxa"/>
          </w:tcPr>
          <w:p w:rsidR="008C46E8" w:rsidRDefault="008C46E8" w:rsidP="008C46E8">
            <w:pPr>
              <w:pStyle w:val="EMPTYCELLSTYLE"/>
            </w:pPr>
          </w:p>
        </w:tc>
        <w:tc>
          <w:tcPr>
            <w:tcW w:w="670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prog3"/>
            </w:pPr>
          </w:p>
        </w:tc>
        <w:tc>
          <w:tcPr>
            <w:tcW w:w="1632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prog3"/>
            </w:pPr>
            <w:r>
              <w:rPr>
                <w:sz w:val="16"/>
              </w:rPr>
              <w:t>Aktivnost A100150</w:t>
            </w:r>
          </w:p>
        </w:tc>
        <w:tc>
          <w:tcPr>
            <w:tcW w:w="5529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C46E8" w:rsidRDefault="008C46E8" w:rsidP="008C46E8">
            <w:pPr>
              <w:pStyle w:val="prog3"/>
            </w:pPr>
            <w:r>
              <w:rPr>
                <w:sz w:val="16"/>
              </w:rPr>
              <w:t>Ostale društvene djelatnosti</w:t>
            </w:r>
          </w:p>
        </w:tc>
        <w:tc>
          <w:tcPr>
            <w:tcW w:w="116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prog3"/>
              <w:jc w:val="right"/>
            </w:pPr>
            <w:r>
              <w:rPr>
                <w:sz w:val="16"/>
              </w:rPr>
              <w:t>12.742,00</w:t>
            </w:r>
          </w:p>
        </w:tc>
        <w:tc>
          <w:tcPr>
            <w:tcW w:w="1161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prog3"/>
              <w:jc w:val="right"/>
            </w:pPr>
            <w:r>
              <w:rPr>
                <w:sz w:val="16"/>
              </w:rPr>
              <w:t>1.715,50</w:t>
            </w:r>
          </w:p>
        </w:tc>
        <w:tc>
          <w:tcPr>
            <w:tcW w:w="808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prog3"/>
              <w:jc w:val="right"/>
            </w:pPr>
            <w:r>
              <w:rPr>
                <w:sz w:val="16"/>
              </w:rPr>
              <w:t>13,46%</w:t>
            </w:r>
          </w:p>
        </w:tc>
      </w:tr>
      <w:tr w:rsidR="008C46E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C46E8" w:rsidRDefault="008C46E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</w:pPr>
            <w:r>
              <w:rPr>
                <w:sz w:val="16"/>
              </w:rPr>
              <w:t>38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C46E8" w:rsidRDefault="008C46E8" w:rsidP="008C46E8">
            <w:pPr>
              <w:pStyle w:val="DefaultStyle"/>
            </w:pPr>
            <w:r>
              <w:rPr>
                <w:sz w:val="16"/>
              </w:rPr>
              <w:t>Ostali rashodi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  <w:jc w:val="right"/>
            </w:pPr>
            <w:r>
              <w:rPr>
                <w:sz w:val="16"/>
              </w:rPr>
              <w:t>12.742,00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  <w:jc w:val="right"/>
            </w:pPr>
            <w:r>
              <w:rPr>
                <w:sz w:val="16"/>
              </w:rPr>
              <w:t>1.715,50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"/>
              <w:jc w:val="right"/>
            </w:pPr>
            <w:r>
              <w:rPr>
                <w:sz w:val="16"/>
              </w:rPr>
              <w:t>13,46%</w:t>
            </w:r>
          </w:p>
        </w:tc>
      </w:tr>
      <w:tr w:rsidR="008C46E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</w:pPr>
            <w:r>
              <w:t>R101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C46E8" w:rsidRDefault="008C46E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</w:pPr>
            <w:r>
              <w:t>38113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C46E8" w:rsidRDefault="008C46E8" w:rsidP="008C46E8">
            <w:pPr>
              <w:pStyle w:val="DefaultStyle1"/>
            </w:pPr>
            <w:r>
              <w:t>Tekuće donacije - VIJEĆE NACIONALNIH MANJINA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  <w:jc w:val="right"/>
            </w:pPr>
            <w:r>
              <w:t>1.991,00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  <w:jc w:val="right"/>
            </w:pPr>
            <w:r>
              <w:t>995,50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  <w:jc w:val="right"/>
            </w:pPr>
            <w:r>
              <w:t>50,00%</w:t>
            </w:r>
          </w:p>
        </w:tc>
      </w:tr>
      <w:tr w:rsidR="008C46E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</w:pPr>
            <w:r>
              <w:t>R075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C46E8" w:rsidRDefault="008C46E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</w:pPr>
            <w:r>
              <w:t>38119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C46E8" w:rsidRDefault="008C46E8" w:rsidP="008C46E8">
            <w:pPr>
              <w:pStyle w:val="DefaultStyle1"/>
            </w:pPr>
            <w:r>
              <w:t>Troškovi Savjeta mladih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  <w:jc w:val="right"/>
            </w:pPr>
            <w:r>
              <w:t>133,00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  <w:jc w:val="right"/>
            </w:pPr>
            <w:r>
              <w:t>0,00%</w:t>
            </w:r>
          </w:p>
        </w:tc>
      </w:tr>
      <w:tr w:rsidR="008C46E8" w:rsidTr="008C46E8">
        <w:trPr>
          <w:trHeight w:hRule="exact" w:val="285"/>
        </w:trPr>
        <w:tc>
          <w:tcPr>
            <w:tcW w:w="71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</w:pPr>
            <w:r>
              <w:t>R117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8C46E8" w:rsidRDefault="008C46E8" w:rsidP="008C46E8">
            <w:pPr>
              <w:pStyle w:val="EMPTYCELLSTYLE"/>
            </w:pPr>
          </w:p>
        </w:tc>
        <w:tc>
          <w:tcPr>
            <w:tcW w:w="151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</w:pPr>
            <w:r>
              <w:t>38119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C46E8" w:rsidRDefault="008C46E8" w:rsidP="008C46E8">
            <w:pPr>
              <w:pStyle w:val="DefaultStyle1"/>
            </w:pPr>
            <w:r>
              <w:t>Tekuće donacije - OSTALE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  <w:jc w:val="right"/>
            </w:pPr>
            <w:r>
              <w:t>10.618,00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  <w:jc w:val="right"/>
            </w:pPr>
            <w:r>
              <w:t>720,00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C46E8" w:rsidRDefault="008C46E8" w:rsidP="008C46E8">
            <w:pPr>
              <w:pStyle w:val="DefaultStyle1"/>
              <w:jc w:val="right"/>
            </w:pPr>
            <w:r>
              <w:t>6,78%</w:t>
            </w:r>
          </w:p>
        </w:tc>
      </w:tr>
    </w:tbl>
    <w:p w:rsidR="008C46E8" w:rsidRDefault="008C46E8" w:rsidP="008C46E8">
      <w:pPr>
        <w:pStyle w:val="Bezproreda"/>
        <w:jc w:val="both"/>
        <w:rPr>
          <w:rFonts w:ascii="Times New Roman" w:hAnsi="Times New Roman" w:cs="Times New Roman"/>
        </w:rPr>
      </w:pPr>
    </w:p>
    <w:p w:rsidR="002F08DE" w:rsidRDefault="002F08DE" w:rsidP="002F08D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6E8" w:rsidRPr="002F08DE" w:rsidRDefault="008C46E8" w:rsidP="002F08D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8DE">
        <w:rPr>
          <w:rFonts w:ascii="Times New Roman" w:hAnsi="Times New Roman" w:cs="Times New Roman"/>
          <w:i/>
          <w:sz w:val="24"/>
          <w:szCs w:val="24"/>
        </w:rPr>
        <w:t>Aktivnost A100100 Obrazovanje</w:t>
      </w:r>
      <w:r w:rsidRPr="002F08DE">
        <w:rPr>
          <w:rFonts w:ascii="Times New Roman" w:hAnsi="Times New Roman" w:cs="Times New Roman"/>
          <w:sz w:val="24"/>
          <w:szCs w:val="24"/>
        </w:rPr>
        <w:t xml:space="preserve"> – ostvareni rashodi od </w:t>
      </w:r>
      <w:r w:rsidR="002F08DE">
        <w:rPr>
          <w:rFonts w:ascii="Times New Roman" w:hAnsi="Times New Roman" w:cs="Times New Roman"/>
          <w:sz w:val="24"/>
          <w:szCs w:val="24"/>
        </w:rPr>
        <w:t xml:space="preserve">27.469,20 EUR </w:t>
      </w:r>
      <w:r w:rsidRPr="002F08DE">
        <w:rPr>
          <w:rFonts w:ascii="Times New Roman" w:hAnsi="Times New Roman" w:cs="Times New Roman"/>
          <w:sz w:val="24"/>
          <w:szCs w:val="24"/>
        </w:rPr>
        <w:t>odnose se na donacije za predškolsko obrazovanje u iznosu od</w:t>
      </w:r>
      <w:r w:rsidR="002F08DE">
        <w:rPr>
          <w:rFonts w:ascii="Times New Roman" w:hAnsi="Times New Roman" w:cs="Times New Roman"/>
          <w:sz w:val="24"/>
          <w:szCs w:val="24"/>
        </w:rPr>
        <w:t xml:space="preserve"> 9.310,04 EUR</w:t>
      </w:r>
      <w:r w:rsidRPr="002F08DE">
        <w:rPr>
          <w:rFonts w:ascii="Times New Roman" w:hAnsi="Times New Roman" w:cs="Times New Roman"/>
          <w:sz w:val="24"/>
          <w:szCs w:val="24"/>
        </w:rPr>
        <w:t xml:space="preserve">, stipendije za učenike srednjih škola i studente </w:t>
      </w:r>
      <w:r w:rsidR="002F08DE">
        <w:rPr>
          <w:rFonts w:ascii="Times New Roman" w:hAnsi="Times New Roman" w:cs="Times New Roman"/>
          <w:sz w:val="24"/>
          <w:szCs w:val="24"/>
        </w:rPr>
        <w:t>u iznosu od</w:t>
      </w:r>
      <w:r w:rsidRPr="002F08DE">
        <w:rPr>
          <w:rFonts w:ascii="Times New Roman" w:hAnsi="Times New Roman" w:cs="Times New Roman"/>
          <w:sz w:val="24"/>
          <w:szCs w:val="24"/>
        </w:rPr>
        <w:t xml:space="preserve"> </w:t>
      </w:r>
      <w:r w:rsidR="002F08DE">
        <w:rPr>
          <w:rFonts w:ascii="Times New Roman" w:hAnsi="Times New Roman" w:cs="Times New Roman"/>
          <w:sz w:val="24"/>
          <w:szCs w:val="24"/>
        </w:rPr>
        <w:t>18.159,16 EUR</w:t>
      </w:r>
      <w:r w:rsidRPr="002F08DE">
        <w:rPr>
          <w:rFonts w:ascii="Times New Roman" w:hAnsi="Times New Roman" w:cs="Times New Roman"/>
          <w:sz w:val="24"/>
          <w:szCs w:val="24"/>
        </w:rPr>
        <w:t xml:space="preserve"> te na troškove sufinanciranja troškova prijevoza učenika srednjih škola s područja</w:t>
      </w:r>
      <w:r w:rsidR="002F08DE" w:rsidRPr="002F08DE">
        <w:rPr>
          <w:rFonts w:ascii="Times New Roman" w:hAnsi="Times New Roman" w:cs="Times New Roman"/>
          <w:sz w:val="24"/>
          <w:szCs w:val="24"/>
        </w:rPr>
        <w:t xml:space="preserve"> </w:t>
      </w:r>
      <w:r w:rsidRPr="002F08DE">
        <w:rPr>
          <w:rFonts w:ascii="Times New Roman" w:hAnsi="Times New Roman" w:cs="Times New Roman"/>
          <w:sz w:val="24"/>
          <w:szCs w:val="24"/>
        </w:rPr>
        <w:t>Općine Gunja</w:t>
      </w:r>
      <w:r w:rsidR="002F08DE">
        <w:rPr>
          <w:rFonts w:ascii="Times New Roman" w:hAnsi="Times New Roman" w:cs="Times New Roman"/>
          <w:sz w:val="24"/>
          <w:szCs w:val="24"/>
        </w:rPr>
        <w:t xml:space="preserve"> u iznosu</w:t>
      </w:r>
      <w:r w:rsidRPr="002F08DE">
        <w:rPr>
          <w:rFonts w:ascii="Times New Roman" w:hAnsi="Times New Roman" w:cs="Times New Roman"/>
          <w:sz w:val="24"/>
          <w:szCs w:val="24"/>
        </w:rPr>
        <w:t xml:space="preserve"> od </w:t>
      </w:r>
      <w:r w:rsidR="002F08DE">
        <w:rPr>
          <w:rFonts w:ascii="Times New Roman" w:hAnsi="Times New Roman" w:cs="Times New Roman"/>
          <w:sz w:val="24"/>
          <w:szCs w:val="24"/>
        </w:rPr>
        <w:t>7.117,26 EUR</w:t>
      </w:r>
      <w:r w:rsidRPr="002F08DE">
        <w:rPr>
          <w:rFonts w:ascii="Times New Roman" w:hAnsi="Times New Roman" w:cs="Times New Roman"/>
          <w:sz w:val="24"/>
          <w:szCs w:val="24"/>
        </w:rPr>
        <w:t>.</w:t>
      </w:r>
    </w:p>
    <w:p w:rsidR="008C46E8" w:rsidRPr="002F08DE" w:rsidRDefault="008C46E8" w:rsidP="003A37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C46E8" w:rsidRPr="002F08DE" w:rsidRDefault="008C46E8" w:rsidP="002F08D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8DE">
        <w:rPr>
          <w:rFonts w:ascii="Times New Roman" w:hAnsi="Times New Roman" w:cs="Times New Roman"/>
          <w:i/>
          <w:sz w:val="24"/>
          <w:szCs w:val="24"/>
        </w:rPr>
        <w:t>Aktivnost A100110 Socijalna skrb</w:t>
      </w:r>
      <w:r w:rsidRPr="002F08DE">
        <w:rPr>
          <w:rFonts w:ascii="Times New Roman" w:hAnsi="Times New Roman" w:cs="Times New Roman"/>
          <w:sz w:val="24"/>
          <w:szCs w:val="24"/>
        </w:rPr>
        <w:t xml:space="preserve"> – odnosi se na isplate jednokratnih novčanih pomoći u iznosu od</w:t>
      </w:r>
      <w:r w:rsidR="002F08DE" w:rsidRPr="002F08DE">
        <w:rPr>
          <w:rFonts w:ascii="Times New Roman" w:hAnsi="Times New Roman" w:cs="Times New Roman"/>
          <w:sz w:val="24"/>
          <w:szCs w:val="24"/>
        </w:rPr>
        <w:t xml:space="preserve"> </w:t>
      </w:r>
      <w:r w:rsidR="002F08DE">
        <w:rPr>
          <w:rFonts w:ascii="Times New Roman" w:hAnsi="Times New Roman" w:cs="Times New Roman"/>
          <w:sz w:val="24"/>
          <w:szCs w:val="24"/>
        </w:rPr>
        <w:t>1.248,72</w:t>
      </w:r>
      <w:r w:rsidRPr="002F08DE">
        <w:rPr>
          <w:rFonts w:ascii="Times New Roman" w:hAnsi="Times New Roman" w:cs="Times New Roman"/>
          <w:sz w:val="24"/>
          <w:szCs w:val="24"/>
        </w:rPr>
        <w:t>.</w:t>
      </w:r>
    </w:p>
    <w:p w:rsidR="008C46E8" w:rsidRPr="002F08DE" w:rsidRDefault="008C46E8" w:rsidP="009C3A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C46E8" w:rsidRPr="002F08DE" w:rsidRDefault="008C46E8" w:rsidP="002F08D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8DE">
        <w:rPr>
          <w:rFonts w:ascii="Times New Roman" w:hAnsi="Times New Roman" w:cs="Times New Roman"/>
          <w:i/>
          <w:sz w:val="24"/>
          <w:szCs w:val="24"/>
        </w:rPr>
        <w:lastRenderedPageBreak/>
        <w:t>Aktivnost A100120 Kultura</w:t>
      </w:r>
      <w:r w:rsidRPr="002F08DE">
        <w:rPr>
          <w:rFonts w:ascii="Times New Roman" w:hAnsi="Times New Roman" w:cs="Times New Roman"/>
          <w:sz w:val="24"/>
          <w:szCs w:val="24"/>
        </w:rPr>
        <w:t xml:space="preserve">- izvršenje rashoda od </w:t>
      </w:r>
      <w:r w:rsidR="002F08DE">
        <w:rPr>
          <w:rFonts w:ascii="Times New Roman" w:hAnsi="Times New Roman" w:cs="Times New Roman"/>
          <w:sz w:val="24"/>
          <w:szCs w:val="24"/>
        </w:rPr>
        <w:t xml:space="preserve">10.686,00 EUR </w:t>
      </w:r>
      <w:r w:rsidRPr="002F08DE">
        <w:rPr>
          <w:rFonts w:ascii="Times New Roman" w:hAnsi="Times New Roman" w:cs="Times New Roman"/>
          <w:sz w:val="24"/>
          <w:szCs w:val="24"/>
        </w:rPr>
        <w:t>odnosi se na sufinanciranje rada</w:t>
      </w:r>
      <w:r w:rsidR="002F08DE" w:rsidRPr="002F08DE">
        <w:rPr>
          <w:rFonts w:ascii="Times New Roman" w:hAnsi="Times New Roman" w:cs="Times New Roman"/>
          <w:sz w:val="24"/>
          <w:szCs w:val="24"/>
        </w:rPr>
        <w:t xml:space="preserve"> </w:t>
      </w:r>
      <w:r w:rsidRPr="002F08DE">
        <w:rPr>
          <w:rFonts w:ascii="Times New Roman" w:hAnsi="Times New Roman" w:cs="Times New Roman"/>
          <w:sz w:val="24"/>
          <w:szCs w:val="24"/>
        </w:rPr>
        <w:t>udruga u kulturi i društvenim djelatnostima putem donacija.</w:t>
      </w:r>
    </w:p>
    <w:p w:rsidR="008C46E8" w:rsidRPr="002F08DE" w:rsidRDefault="008C46E8" w:rsidP="009C3A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C46E8" w:rsidRPr="002F08DE" w:rsidRDefault="008C46E8" w:rsidP="002F08D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8DE">
        <w:rPr>
          <w:rFonts w:ascii="Times New Roman" w:hAnsi="Times New Roman" w:cs="Times New Roman"/>
          <w:i/>
          <w:sz w:val="24"/>
          <w:szCs w:val="24"/>
        </w:rPr>
        <w:t>Aktivnost A100130 Religija</w:t>
      </w:r>
      <w:r w:rsidRPr="002F08DE">
        <w:rPr>
          <w:rFonts w:ascii="Times New Roman" w:hAnsi="Times New Roman" w:cs="Times New Roman"/>
          <w:sz w:val="24"/>
          <w:szCs w:val="24"/>
        </w:rPr>
        <w:t xml:space="preserve"> – odnosi se na tekuće donacije vjerskim zajednicama u iznosu od</w:t>
      </w:r>
      <w:r w:rsidR="002F08DE" w:rsidRPr="002F08DE">
        <w:rPr>
          <w:rFonts w:ascii="Times New Roman" w:hAnsi="Times New Roman" w:cs="Times New Roman"/>
          <w:sz w:val="24"/>
          <w:szCs w:val="24"/>
        </w:rPr>
        <w:t xml:space="preserve"> </w:t>
      </w:r>
      <w:r w:rsidR="002F08DE">
        <w:rPr>
          <w:rFonts w:ascii="Times New Roman" w:hAnsi="Times New Roman" w:cs="Times New Roman"/>
          <w:sz w:val="24"/>
          <w:szCs w:val="24"/>
        </w:rPr>
        <w:t>8.200,00 EUR</w:t>
      </w:r>
      <w:r w:rsidRPr="002F08DE">
        <w:rPr>
          <w:rFonts w:ascii="Times New Roman" w:hAnsi="Times New Roman" w:cs="Times New Roman"/>
          <w:sz w:val="24"/>
          <w:szCs w:val="24"/>
        </w:rPr>
        <w:t>.</w:t>
      </w:r>
    </w:p>
    <w:p w:rsidR="008C46E8" w:rsidRPr="002F08DE" w:rsidRDefault="008C46E8" w:rsidP="009C3A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C46E8" w:rsidRDefault="008C46E8" w:rsidP="002F08D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8DE">
        <w:rPr>
          <w:rFonts w:ascii="Times New Roman" w:hAnsi="Times New Roman" w:cs="Times New Roman"/>
          <w:i/>
          <w:sz w:val="24"/>
          <w:szCs w:val="24"/>
        </w:rPr>
        <w:t>Aktivnost A100140 Sport i rekreacija</w:t>
      </w:r>
      <w:r w:rsidRPr="002F08DE">
        <w:rPr>
          <w:rFonts w:ascii="Times New Roman" w:hAnsi="Times New Roman" w:cs="Times New Roman"/>
          <w:sz w:val="24"/>
          <w:szCs w:val="24"/>
        </w:rPr>
        <w:t xml:space="preserve"> - izvršenje rashoda od </w:t>
      </w:r>
      <w:r w:rsidR="002F08DE">
        <w:rPr>
          <w:rFonts w:ascii="Times New Roman" w:hAnsi="Times New Roman" w:cs="Times New Roman"/>
          <w:sz w:val="24"/>
          <w:szCs w:val="24"/>
        </w:rPr>
        <w:t xml:space="preserve">23.130,00 EUR </w:t>
      </w:r>
      <w:r w:rsidRPr="002F08DE">
        <w:rPr>
          <w:rFonts w:ascii="Times New Roman" w:hAnsi="Times New Roman" w:cs="Times New Roman"/>
          <w:sz w:val="24"/>
          <w:szCs w:val="24"/>
        </w:rPr>
        <w:t>odnosi se na</w:t>
      </w:r>
      <w:r w:rsidR="002F08DE" w:rsidRPr="002F08DE">
        <w:rPr>
          <w:rFonts w:ascii="Times New Roman" w:hAnsi="Times New Roman" w:cs="Times New Roman"/>
          <w:sz w:val="24"/>
          <w:szCs w:val="24"/>
        </w:rPr>
        <w:t xml:space="preserve"> </w:t>
      </w:r>
      <w:r w:rsidRPr="002F08DE">
        <w:rPr>
          <w:rFonts w:ascii="Times New Roman" w:hAnsi="Times New Roman" w:cs="Times New Roman"/>
          <w:sz w:val="24"/>
          <w:szCs w:val="24"/>
        </w:rPr>
        <w:t>sufinanciranje rada udruga u sportu.</w:t>
      </w:r>
    </w:p>
    <w:p w:rsidR="00E1433C" w:rsidRPr="002F08DE" w:rsidRDefault="00E1433C" w:rsidP="009C3A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F08DE" w:rsidRDefault="008C46E8" w:rsidP="002F08D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8DE">
        <w:rPr>
          <w:rFonts w:ascii="Times New Roman" w:hAnsi="Times New Roman" w:cs="Times New Roman"/>
          <w:i/>
          <w:sz w:val="24"/>
          <w:szCs w:val="24"/>
        </w:rPr>
        <w:t>Aktivnost A100150 Ostale društvene djelatnosti</w:t>
      </w:r>
      <w:r w:rsidRPr="002F08DE">
        <w:rPr>
          <w:rFonts w:ascii="Times New Roman" w:hAnsi="Times New Roman" w:cs="Times New Roman"/>
          <w:sz w:val="24"/>
          <w:szCs w:val="24"/>
        </w:rPr>
        <w:t xml:space="preserve"> – odnosi se na donacije Vijeću nacionalnih manjina u</w:t>
      </w:r>
      <w:r w:rsidR="002F08DE" w:rsidRPr="002F08DE">
        <w:rPr>
          <w:rFonts w:ascii="Times New Roman" w:hAnsi="Times New Roman" w:cs="Times New Roman"/>
          <w:sz w:val="24"/>
          <w:szCs w:val="24"/>
        </w:rPr>
        <w:t xml:space="preserve"> </w:t>
      </w:r>
      <w:r w:rsidRPr="002F08DE">
        <w:rPr>
          <w:rFonts w:ascii="Times New Roman" w:hAnsi="Times New Roman" w:cs="Times New Roman"/>
          <w:sz w:val="24"/>
          <w:szCs w:val="24"/>
        </w:rPr>
        <w:t>iznos</w:t>
      </w:r>
      <w:r w:rsidR="002F08DE" w:rsidRPr="002F08DE">
        <w:rPr>
          <w:rFonts w:ascii="Times New Roman" w:hAnsi="Times New Roman" w:cs="Times New Roman"/>
          <w:sz w:val="24"/>
          <w:szCs w:val="24"/>
        </w:rPr>
        <w:t>u od 1.715,50</w:t>
      </w:r>
      <w:r w:rsidR="002F08DE">
        <w:rPr>
          <w:rFonts w:ascii="Times New Roman" w:hAnsi="Times New Roman" w:cs="Times New Roman"/>
          <w:sz w:val="24"/>
          <w:szCs w:val="24"/>
        </w:rPr>
        <w:t xml:space="preserve"> EUR te </w:t>
      </w:r>
      <w:r w:rsidRPr="002F08DE">
        <w:rPr>
          <w:rFonts w:ascii="Times New Roman" w:hAnsi="Times New Roman" w:cs="Times New Roman"/>
          <w:sz w:val="24"/>
          <w:szCs w:val="24"/>
        </w:rPr>
        <w:t xml:space="preserve">ostale tekuće donacije od </w:t>
      </w:r>
      <w:r w:rsidR="002F08DE">
        <w:rPr>
          <w:rFonts w:ascii="Times New Roman" w:hAnsi="Times New Roman" w:cs="Times New Roman"/>
          <w:sz w:val="24"/>
          <w:szCs w:val="24"/>
        </w:rPr>
        <w:t>720,00 EUR koje se odnose na refundaciju troškova izleta za učenike OŠ „ Antun i Stjepan“ Radić Gunja.</w:t>
      </w:r>
      <w:r w:rsidRPr="002F0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A07" w:rsidRDefault="009C3A07" w:rsidP="00267F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C3A07" w:rsidRDefault="009C3A07" w:rsidP="004B531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A07">
        <w:rPr>
          <w:rFonts w:ascii="Times New Roman" w:hAnsi="Times New Roman" w:cs="Times New Roman"/>
          <w:b/>
          <w:sz w:val="24"/>
          <w:szCs w:val="24"/>
        </w:rPr>
        <w:t>Program 0160</w:t>
      </w:r>
      <w:r w:rsidR="00372ED0" w:rsidRPr="009C3A07">
        <w:rPr>
          <w:rFonts w:ascii="Times New Roman" w:hAnsi="Times New Roman" w:cs="Times New Roman"/>
          <w:b/>
          <w:sz w:val="24"/>
          <w:szCs w:val="24"/>
        </w:rPr>
        <w:t xml:space="preserve"> Pomoć u kući</w:t>
      </w:r>
      <w:r w:rsidR="00AA7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8BE">
        <w:rPr>
          <w:rFonts w:ascii="Times New Roman" w:hAnsi="Times New Roman" w:cs="Times New Roman"/>
          <w:sz w:val="24"/>
          <w:szCs w:val="24"/>
        </w:rPr>
        <w:t>–</w:t>
      </w:r>
      <w:r w:rsidR="00267F65" w:rsidRPr="009C3A07">
        <w:rPr>
          <w:rFonts w:ascii="Times New Roman" w:hAnsi="Times New Roman" w:cs="Times New Roman"/>
          <w:sz w:val="24"/>
          <w:szCs w:val="24"/>
        </w:rPr>
        <w:t xml:space="preserve"> </w:t>
      </w:r>
      <w:r w:rsidR="00AA78BE">
        <w:rPr>
          <w:rFonts w:ascii="Times New Roman" w:hAnsi="Times New Roman" w:cs="Times New Roman"/>
          <w:sz w:val="24"/>
          <w:szCs w:val="24"/>
        </w:rPr>
        <w:t>izvršenje programa s 30.06.2023. godine iznosi 29.154,75 EUR ili 36.72% od planiranih 79.395,00 EUR. Program se sastoji od aktivnosti rashodi za zaposlene i materijalni rashodi.</w:t>
      </w:r>
    </w:p>
    <w:p w:rsidR="004B531B" w:rsidRPr="004B531B" w:rsidRDefault="004B531B" w:rsidP="004B531B">
      <w:pPr>
        <w:pStyle w:val="Opisslike"/>
        <w:rPr>
          <w:rFonts w:ascii="Times New Roman" w:hAnsi="Times New Roman" w:cs="Times New Roman"/>
          <w:sz w:val="24"/>
          <w:szCs w:val="24"/>
        </w:rPr>
      </w:pPr>
      <w:bookmarkStart w:id="51" w:name="_Toc141253549"/>
      <w:r>
        <w:t xml:space="preserve">Tablica  </w:t>
      </w:r>
      <w:fldSimple w:instr=" SEQ Tablica_ \* ARABIC ">
        <w:r w:rsidR="00C333E7">
          <w:rPr>
            <w:noProof/>
          </w:rPr>
          <w:t>50</w:t>
        </w:r>
      </w:fldSimple>
      <w:r>
        <w:t xml:space="preserve"> Razdjel 100 – Program Pomoć u kući</w:t>
      </w:r>
      <w:bookmarkEnd w:id="51"/>
    </w:p>
    <w:tbl>
      <w:tblPr>
        <w:tblW w:w="106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537"/>
        <w:gridCol w:w="199"/>
        <w:gridCol w:w="120"/>
        <w:gridCol w:w="1142"/>
        <w:gridCol w:w="5442"/>
        <w:gridCol w:w="1142"/>
        <w:gridCol w:w="1142"/>
        <w:gridCol w:w="878"/>
      </w:tblGrid>
      <w:tr w:rsidR="00DD6BDA" w:rsidTr="001948CD">
        <w:trPr>
          <w:trHeight w:hRule="exact" w:val="401"/>
        </w:trPr>
        <w:tc>
          <w:tcPr>
            <w:tcW w:w="40" w:type="dxa"/>
          </w:tcPr>
          <w:p w:rsidR="00DD6BDA" w:rsidRDefault="00DD6BDA" w:rsidP="00DD6BDA">
            <w:pPr>
              <w:pStyle w:val="EMPTYCELLSTYLE"/>
            </w:pPr>
          </w:p>
        </w:tc>
        <w:tc>
          <w:tcPr>
            <w:tcW w:w="537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Pr="00217143" w:rsidRDefault="00DD6BDA" w:rsidP="00DD6BDA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Pr="00217143" w:rsidRDefault="00DD6BDA" w:rsidP="00DD6BDA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2" w:type="dxa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D6BDA" w:rsidRPr="00217143" w:rsidRDefault="00DD6BDA" w:rsidP="00DD6BDA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42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Pr="00217143" w:rsidRDefault="00DD6BDA" w:rsidP="00DD6BDA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2023.</w:t>
            </w:r>
          </w:p>
        </w:tc>
        <w:tc>
          <w:tcPr>
            <w:tcW w:w="1142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Pr="00217143" w:rsidRDefault="00DD6BDA" w:rsidP="00DD6BDA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Izvršenje       2023.</w:t>
            </w:r>
          </w:p>
        </w:tc>
        <w:tc>
          <w:tcPr>
            <w:tcW w:w="878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Pr="00217143" w:rsidRDefault="00DD6BDA" w:rsidP="00DD6BDA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DD6BDA" w:rsidTr="00DD6BDA">
        <w:trPr>
          <w:trHeight w:hRule="exact" w:val="278"/>
        </w:trPr>
        <w:tc>
          <w:tcPr>
            <w:tcW w:w="40" w:type="dxa"/>
          </w:tcPr>
          <w:p w:rsidR="00DD6BDA" w:rsidRDefault="00DD6BDA" w:rsidP="00DD6BDA">
            <w:pPr>
              <w:pStyle w:val="EMPTYCELLSTYLE"/>
            </w:pPr>
          </w:p>
        </w:tc>
        <w:tc>
          <w:tcPr>
            <w:tcW w:w="53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prog3"/>
            </w:pPr>
          </w:p>
        </w:tc>
        <w:tc>
          <w:tcPr>
            <w:tcW w:w="1461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prog3"/>
            </w:pPr>
            <w:r>
              <w:rPr>
                <w:sz w:val="16"/>
              </w:rPr>
              <w:t>Aktivnost A100100</w:t>
            </w:r>
          </w:p>
        </w:tc>
        <w:tc>
          <w:tcPr>
            <w:tcW w:w="5442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D6BDA" w:rsidRDefault="00DD6BDA" w:rsidP="00DD6BDA">
            <w:pPr>
              <w:pStyle w:val="prog3"/>
            </w:pPr>
            <w:r>
              <w:rPr>
                <w:sz w:val="16"/>
              </w:rPr>
              <w:t xml:space="preserve">Rashodi za zaposlene </w:t>
            </w:r>
          </w:p>
        </w:tc>
        <w:tc>
          <w:tcPr>
            <w:tcW w:w="114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prog3"/>
              <w:jc w:val="right"/>
            </w:pPr>
            <w:r>
              <w:rPr>
                <w:sz w:val="16"/>
              </w:rPr>
              <w:t>73.291,00</w:t>
            </w:r>
          </w:p>
        </w:tc>
        <w:tc>
          <w:tcPr>
            <w:tcW w:w="114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prog3"/>
              <w:jc w:val="right"/>
            </w:pPr>
            <w:r>
              <w:rPr>
                <w:sz w:val="16"/>
              </w:rPr>
              <w:t>26.571,38</w:t>
            </w:r>
          </w:p>
        </w:tc>
        <w:tc>
          <w:tcPr>
            <w:tcW w:w="87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prog3"/>
              <w:jc w:val="right"/>
            </w:pPr>
            <w:r>
              <w:rPr>
                <w:sz w:val="16"/>
              </w:rPr>
              <w:t>36,25%</w:t>
            </w:r>
          </w:p>
        </w:tc>
      </w:tr>
      <w:tr w:rsidR="00DD6BDA" w:rsidTr="00DD6BDA">
        <w:trPr>
          <w:trHeight w:hRule="exact" w:val="278"/>
        </w:trPr>
        <w:tc>
          <w:tcPr>
            <w:tcW w:w="776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D6BDA" w:rsidRDefault="00DD6BDA" w:rsidP="00DD6BDA">
            <w:pPr>
              <w:pStyle w:val="EMPTYCELLSTYLE"/>
            </w:pP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"/>
            </w:pPr>
            <w:r>
              <w:rPr>
                <w:sz w:val="16"/>
              </w:rPr>
              <w:t>31</w:t>
            </w:r>
          </w:p>
        </w:tc>
        <w:tc>
          <w:tcPr>
            <w:tcW w:w="5442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D6BDA" w:rsidRDefault="00DD6BDA" w:rsidP="00DD6BDA">
            <w:pPr>
              <w:pStyle w:val="DefaultStyle"/>
            </w:pPr>
            <w:r>
              <w:rPr>
                <w:sz w:val="16"/>
              </w:rPr>
              <w:t>Rashodi za zaposlene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"/>
              <w:jc w:val="right"/>
            </w:pPr>
            <w:r>
              <w:rPr>
                <w:sz w:val="16"/>
              </w:rPr>
              <w:t>73.291,00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"/>
              <w:jc w:val="right"/>
            </w:pPr>
            <w:r>
              <w:rPr>
                <w:sz w:val="16"/>
              </w:rPr>
              <w:t>26.571,38</w:t>
            </w:r>
          </w:p>
        </w:tc>
        <w:tc>
          <w:tcPr>
            <w:tcW w:w="87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"/>
              <w:jc w:val="right"/>
            </w:pPr>
            <w:r>
              <w:rPr>
                <w:sz w:val="16"/>
              </w:rPr>
              <w:t>36,25%</w:t>
            </w:r>
          </w:p>
        </w:tc>
      </w:tr>
      <w:tr w:rsidR="00DD6BDA" w:rsidTr="00DD6BDA">
        <w:trPr>
          <w:trHeight w:hRule="exact" w:val="278"/>
        </w:trPr>
        <w:tc>
          <w:tcPr>
            <w:tcW w:w="776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</w:pPr>
            <w:r>
              <w:t>R119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D6BDA" w:rsidRDefault="00DD6BDA" w:rsidP="00DD6BDA">
            <w:pPr>
              <w:pStyle w:val="EMPTYCELLSTYLE"/>
            </w:pP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</w:pPr>
            <w:r>
              <w:t>31111</w:t>
            </w:r>
          </w:p>
        </w:tc>
        <w:tc>
          <w:tcPr>
            <w:tcW w:w="5442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D6BDA" w:rsidRDefault="00DD6BDA" w:rsidP="00DD6BDA">
            <w:pPr>
              <w:pStyle w:val="DefaultStyle1"/>
            </w:pPr>
            <w:r>
              <w:t>Plaće za zaposlene u PUK-u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  <w:jc w:val="right"/>
            </w:pPr>
            <w:r>
              <w:t>62.911,00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  <w:jc w:val="right"/>
            </w:pPr>
            <w:r>
              <w:t>22.808,06</w:t>
            </w:r>
          </w:p>
        </w:tc>
        <w:tc>
          <w:tcPr>
            <w:tcW w:w="87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  <w:jc w:val="right"/>
            </w:pPr>
            <w:r>
              <w:t>36,25%</w:t>
            </w:r>
          </w:p>
        </w:tc>
      </w:tr>
      <w:tr w:rsidR="00DD6BDA" w:rsidTr="00DD6BDA">
        <w:trPr>
          <w:trHeight w:hRule="exact" w:val="278"/>
        </w:trPr>
        <w:tc>
          <w:tcPr>
            <w:tcW w:w="776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</w:pPr>
            <w:r>
              <w:t>R121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D6BDA" w:rsidRDefault="00DD6BDA" w:rsidP="00DD6BDA">
            <w:pPr>
              <w:pStyle w:val="EMPTYCELLSTYLE"/>
            </w:pP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</w:pPr>
            <w:r>
              <w:t>31321</w:t>
            </w:r>
          </w:p>
        </w:tc>
        <w:tc>
          <w:tcPr>
            <w:tcW w:w="5442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D6BDA" w:rsidRDefault="00DD6BDA" w:rsidP="00DD6BDA">
            <w:pPr>
              <w:pStyle w:val="DefaultStyle1"/>
            </w:pPr>
            <w:r>
              <w:t>Doprinosi za zdravstveno osiguranje zaposlenih u P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  <w:jc w:val="right"/>
            </w:pPr>
            <w:r>
              <w:t>10.380,00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  <w:jc w:val="right"/>
            </w:pPr>
            <w:r>
              <w:t>3.763,32</w:t>
            </w:r>
          </w:p>
        </w:tc>
        <w:tc>
          <w:tcPr>
            <w:tcW w:w="87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  <w:jc w:val="right"/>
            </w:pPr>
            <w:r>
              <w:t>36,26%</w:t>
            </w:r>
          </w:p>
        </w:tc>
      </w:tr>
      <w:tr w:rsidR="00DD6BDA" w:rsidTr="00DD6BDA">
        <w:trPr>
          <w:trHeight w:hRule="exact" w:val="278"/>
        </w:trPr>
        <w:tc>
          <w:tcPr>
            <w:tcW w:w="40" w:type="dxa"/>
          </w:tcPr>
          <w:p w:rsidR="00DD6BDA" w:rsidRDefault="00DD6BDA" w:rsidP="00DD6BDA">
            <w:pPr>
              <w:pStyle w:val="EMPTYCELLSTYLE"/>
            </w:pPr>
          </w:p>
        </w:tc>
        <w:tc>
          <w:tcPr>
            <w:tcW w:w="53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prog3"/>
            </w:pPr>
          </w:p>
        </w:tc>
        <w:tc>
          <w:tcPr>
            <w:tcW w:w="1461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prog3"/>
            </w:pPr>
            <w:r>
              <w:rPr>
                <w:sz w:val="16"/>
              </w:rPr>
              <w:t>Aktivnost A100110</w:t>
            </w:r>
          </w:p>
        </w:tc>
        <w:tc>
          <w:tcPr>
            <w:tcW w:w="5442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D6BDA" w:rsidRDefault="00DD6BDA" w:rsidP="00DD6BDA">
            <w:pPr>
              <w:pStyle w:val="prog3"/>
            </w:pPr>
            <w:r>
              <w:rPr>
                <w:sz w:val="16"/>
              </w:rPr>
              <w:t>Materijalni rashodi</w:t>
            </w:r>
          </w:p>
        </w:tc>
        <w:tc>
          <w:tcPr>
            <w:tcW w:w="114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prog3"/>
              <w:jc w:val="right"/>
            </w:pPr>
            <w:r>
              <w:rPr>
                <w:sz w:val="16"/>
              </w:rPr>
              <w:t>6.104,00</w:t>
            </w:r>
          </w:p>
        </w:tc>
        <w:tc>
          <w:tcPr>
            <w:tcW w:w="114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prog3"/>
              <w:jc w:val="right"/>
            </w:pPr>
            <w:r>
              <w:rPr>
                <w:sz w:val="16"/>
              </w:rPr>
              <w:t>2.583,37</w:t>
            </w:r>
          </w:p>
        </w:tc>
        <w:tc>
          <w:tcPr>
            <w:tcW w:w="87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prog3"/>
              <w:jc w:val="right"/>
            </w:pPr>
            <w:r>
              <w:rPr>
                <w:sz w:val="16"/>
              </w:rPr>
              <w:t>42,32%</w:t>
            </w:r>
          </w:p>
        </w:tc>
      </w:tr>
      <w:tr w:rsidR="00DD6BDA" w:rsidTr="00DD6BDA">
        <w:trPr>
          <w:trHeight w:hRule="exact" w:val="278"/>
        </w:trPr>
        <w:tc>
          <w:tcPr>
            <w:tcW w:w="776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D6BDA" w:rsidRDefault="00DD6BDA" w:rsidP="00DD6BDA">
            <w:pPr>
              <w:pStyle w:val="EMPTYCELLSTYLE"/>
            </w:pP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"/>
            </w:pPr>
            <w:r>
              <w:rPr>
                <w:sz w:val="16"/>
              </w:rPr>
              <w:t>32</w:t>
            </w:r>
          </w:p>
        </w:tc>
        <w:tc>
          <w:tcPr>
            <w:tcW w:w="5442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D6BDA" w:rsidRDefault="00DD6BDA" w:rsidP="00DD6BDA">
            <w:pPr>
              <w:pStyle w:val="DefaultStyle"/>
            </w:pPr>
            <w:r>
              <w:rPr>
                <w:sz w:val="16"/>
              </w:rPr>
              <w:t>Materijalni rashodi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"/>
              <w:jc w:val="right"/>
            </w:pPr>
            <w:r>
              <w:rPr>
                <w:sz w:val="16"/>
              </w:rPr>
              <w:t>6.104,00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"/>
              <w:jc w:val="right"/>
            </w:pPr>
            <w:r>
              <w:rPr>
                <w:sz w:val="16"/>
              </w:rPr>
              <w:t>2.583,37</w:t>
            </w:r>
          </w:p>
        </w:tc>
        <w:tc>
          <w:tcPr>
            <w:tcW w:w="87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"/>
              <w:jc w:val="right"/>
            </w:pPr>
            <w:r>
              <w:rPr>
                <w:sz w:val="16"/>
              </w:rPr>
              <w:t>42,32%</w:t>
            </w:r>
          </w:p>
        </w:tc>
      </w:tr>
      <w:tr w:rsidR="00DD6BDA" w:rsidTr="00DD6BDA">
        <w:trPr>
          <w:trHeight w:hRule="exact" w:val="278"/>
        </w:trPr>
        <w:tc>
          <w:tcPr>
            <w:tcW w:w="776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</w:pPr>
            <w:r>
              <w:t>R130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D6BDA" w:rsidRDefault="00DD6BDA" w:rsidP="00DD6BDA">
            <w:pPr>
              <w:pStyle w:val="EMPTYCELLSTYLE"/>
            </w:pP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</w:pPr>
            <w:r>
              <w:t>32234</w:t>
            </w:r>
          </w:p>
        </w:tc>
        <w:tc>
          <w:tcPr>
            <w:tcW w:w="5442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D6BDA" w:rsidRDefault="00DD6BDA" w:rsidP="00DD6BDA">
            <w:pPr>
              <w:pStyle w:val="DefaultStyle1"/>
            </w:pPr>
            <w:r>
              <w:t>Motorni benzin i dizel gorivo - PUK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  <w:jc w:val="right"/>
            </w:pPr>
            <w:r>
              <w:t>2.920,00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  <w:jc w:val="right"/>
            </w:pPr>
            <w:r>
              <w:t>1.072,80</w:t>
            </w:r>
          </w:p>
        </w:tc>
        <w:tc>
          <w:tcPr>
            <w:tcW w:w="87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  <w:jc w:val="right"/>
            </w:pPr>
            <w:r>
              <w:t>36,74%</w:t>
            </w:r>
          </w:p>
        </w:tc>
      </w:tr>
      <w:tr w:rsidR="00DD6BDA" w:rsidTr="00DD6BDA">
        <w:trPr>
          <w:trHeight w:hRule="exact" w:val="278"/>
        </w:trPr>
        <w:tc>
          <w:tcPr>
            <w:tcW w:w="776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</w:pPr>
            <w:r>
              <w:t>R131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D6BDA" w:rsidRDefault="00DD6BDA" w:rsidP="00DD6BDA">
            <w:pPr>
              <w:pStyle w:val="EMPTYCELLSTYLE"/>
            </w:pP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</w:pPr>
            <w:r>
              <w:t>32242</w:t>
            </w:r>
          </w:p>
        </w:tc>
        <w:tc>
          <w:tcPr>
            <w:tcW w:w="5442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D6BDA" w:rsidRDefault="00DD6BDA" w:rsidP="00DD6BDA">
            <w:pPr>
              <w:pStyle w:val="DefaultStyle1"/>
            </w:pPr>
            <w:r>
              <w:t>Materijal za tekuće održavanje opreme - PUK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  <w:jc w:val="right"/>
            </w:pPr>
            <w:r>
              <w:t>265,00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87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  <w:jc w:val="right"/>
            </w:pPr>
            <w:r>
              <w:t>0,00%</w:t>
            </w:r>
          </w:p>
        </w:tc>
      </w:tr>
      <w:tr w:rsidR="00DD6BDA" w:rsidTr="00DD6BDA">
        <w:trPr>
          <w:trHeight w:hRule="exact" w:val="278"/>
        </w:trPr>
        <w:tc>
          <w:tcPr>
            <w:tcW w:w="776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</w:pPr>
            <w:r>
              <w:t>R136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D6BDA" w:rsidRDefault="00DD6BDA" w:rsidP="00DD6BDA">
            <w:pPr>
              <w:pStyle w:val="EMPTYCELLSTYLE"/>
            </w:pP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</w:pPr>
            <w:r>
              <w:t>32361</w:t>
            </w:r>
          </w:p>
        </w:tc>
        <w:tc>
          <w:tcPr>
            <w:tcW w:w="5442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D6BDA" w:rsidRDefault="00DD6BDA" w:rsidP="00DD6BDA">
            <w:pPr>
              <w:pStyle w:val="DefaultStyle1"/>
            </w:pPr>
            <w:r>
              <w:t>Zdravstveni pregledi zaposlenika - PUK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  <w:jc w:val="right"/>
            </w:pPr>
            <w:r>
              <w:t>398,00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87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  <w:jc w:val="right"/>
            </w:pPr>
            <w:r>
              <w:t>0,00%</w:t>
            </w:r>
          </w:p>
        </w:tc>
      </w:tr>
      <w:tr w:rsidR="00DD6BDA" w:rsidTr="00DD6BDA">
        <w:trPr>
          <w:trHeight w:hRule="exact" w:val="278"/>
        </w:trPr>
        <w:tc>
          <w:tcPr>
            <w:tcW w:w="776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</w:pPr>
            <w:r>
              <w:t>R137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D6BDA" w:rsidRDefault="00DD6BDA" w:rsidP="00DD6BDA">
            <w:pPr>
              <w:pStyle w:val="EMPTYCELLSTYLE"/>
            </w:pP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</w:pPr>
            <w:r>
              <w:t>32394</w:t>
            </w:r>
          </w:p>
        </w:tc>
        <w:tc>
          <w:tcPr>
            <w:tcW w:w="5442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D6BDA" w:rsidRDefault="00DD6BDA" w:rsidP="00DD6BDA">
            <w:pPr>
              <w:pStyle w:val="DefaultStyle1"/>
            </w:pPr>
            <w:r>
              <w:t>Usluge pri registraciji - PUK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  <w:jc w:val="right"/>
            </w:pPr>
            <w:r>
              <w:t>265,00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  <w:jc w:val="right"/>
            </w:pPr>
            <w:r>
              <w:t>632,79</w:t>
            </w:r>
          </w:p>
        </w:tc>
        <w:tc>
          <w:tcPr>
            <w:tcW w:w="87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  <w:jc w:val="right"/>
            </w:pPr>
            <w:r>
              <w:t>238,79%</w:t>
            </w:r>
          </w:p>
        </w:tc>
      </w:tr>
      <w:tr w:rsidR="00DD6BDA" w:rsidTr="00DD6BDA">
        <w:trPr>
          <w:trHeight w:hRule="exact" w:val="278"/>
        </w:trPr>
        <w:tc>
          <w:tcPr>
            <w:tcW w:w="776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</w:pPr>
            <w:r>
              <w:t>R138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DD6BDA" w:rsidRDefault="00DD6BDA" w:rsidP="00DD6BDA">
            <w:pPr>
              <w:pStyle w:val="EMPTYCELLSTYLE"/>
            </w:pP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</w:pPr>
            <w:r>
              <w:t>32921</w:t>
            </w:r>
          </w:p>
        </w:tc>
        <w:tc>
          <w:tcPr>
            <w:tcW w:w="5442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D6BDA" w:rsidRDefault="00DD6BDA" w:rsidP="00DD6BDA">
            <w:pPr>
              <w:pStyle w:val="DefaultStyle1"/>
            </w:pPr>
            <w:r>
              <w:t>Premije osiguranja prijevoznih sredstava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  <w:jc w:val="right"/>
            </w:pPr>
            <w:r>
              <w:t>2.256,00</w:t>
            </w:r>
          </w:p>
        </w:tc>
        <w:tc>
          <w:tcPr>
            <w:tcW w:w="11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  <w:jc w:val="right"/>
            </w:pPr>
            <w:r>
              <w:t>877,78</w:t>
            </w:r>
          </w:p>
        </w:tc>
        <w:tc>
          <w:tcPr>
            <w:tcW w:w="87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D6BDA" w:rsidRDefault="00DD6BDA" w:rsidP="00DD6BDA">
            <w:pPr>
              <w:pStyle w:val="DefaultStyle1"/>
              <w:jc w:val="right"/>
            </w:pPr>
            <w:r>
              <w:t>38,91%</w:t>
            </w:r>
          </w:p>
        </w:tc>
      </w:tr>
    </w:tbl>
    <w:p w:rsidR="009C3A07" w:rsidRDefault="009C3A07" w:rsidP="00267F65">
      <w:pPr>
        <w:pStyle w:val="Bezproreda"/>
        <w:jc w:val="both"/>
        <w:rPr>
          <w:rFonts w:ascii="Times New Roman" w:hAnsi="Times New Roman" w:cs="Times New Roman"/>
        </w:rPr>
      </w:pPr>
    </w:p>
    <w:p w:rsidR="009C3A07" w:rsidRDefault="009C3A07" w:rsidP="009C3A07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</w:p>
    <w:p w:rsidR="00267F65" w:rsidRDefault="0079129A" w:rsidP="001948C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CD">
        <w:rPr>
          <w:rFonts w:ascii="Times New Roman" w:hAnsi="Times New Roman" w:cs="Times New Roman"/>
          <w:i/>
          <w:sz w:val="24"/>
          <w:szCs w:val="24"/>
        </w:rPr>
        <w:t>A</w:t>
      </w:r>
      <w:r w:rsidR="00372ED0" w:rsidRPr="001948CD">
        <w:rPr>
          <w:rFonts w:ascii="Times New Roman" w:hAnsi="Times New Roman" w:cs="Times New Roman"/>
          <w:i/>
          <w:sz w:val="24"/>
          <w:szCs w:val="24"/>
        </w:rPr>
        <w:t>ktivnost</w:t>
      </w:r>
      <w:r w:rsidR="001948CD" w:rsidRPr="001948CD">
        <w:rPr>
          <w:rFonts w:ascii="Times New Roman" w:hAnsi="Times New Roman" w:cs="Times New Roman"/>
          <w:i/>
          <w:sz w:val="24"/>
          <w:szCs w:val="24"/>
        </w:rPr>
        <w:t xml:space="preserve"> A100100</w:t>
      </w:r>
      <w:r w:rsidR="00620C4C" w:rsidRPr="001948CD">
        <w:rPr>
          <w:rFonts w:ascii="Times New Roman" w:hAnsi="Times New Roman" w:cs="Times New Roman"/>
          <w:i/>
          <w:sz w:val="24"/>
          <w:szCs w:val="24"/>
        </w:rPr>
        <w:t xml:space="preserve"> R</w:t>
      </w:r>
      <w:r w:rsidR="00372ED0" w:rsidRPr="001948CD">
        <w:rPr>
          <w:rFonts w:ascii="Times New Roman" w:hAnsi="Times New Roman" w:cs="Times New Roman"/>
          <w:i/>
          <w:sz w:val="24"/>
          <w:szCs w:val="24"/>
        </w:rPr>
        <w:t>ashodi za zaposlene</w:t>
      </w:r>
      <w:r w:rsidR="00F844E2" w:rsidRPr="001948CD">
        <w:rPr>
          <w:rFonts w:ascii="Times New Roman" w:hAnsi="Times New Roman" w:cs="Times New Roman"/>
          <w:sz w:val="24"/>
          <w:szCs w:val="24"/>
        </w:rPr>
        <w:t xml:space="preserve"> </w:t>
      </w:r>
      <w:r w:rsidR="001948CD" w:rsidRPr="001948CD">
        <w:rPr>
          <w:rFonts w:ascii="Times New Roman" w:hAnsi="Times New Roman" w:cs="Times New Roman"/>
          <w:sz w:val="24"/>
          <w:szCs w:val="24"/>
        </w:rPr>
        <w:t xml:space="preserve">– </w:t>
      </w:r>
      <w:r w:rsidR="00E46C42">
        <w:rPr>
          <w:rFonts w:ascii="Times New Roman" w:hAnsi="Times New Roman" w:cs="Times New Roman"/>
          <w:sz w:val="24"/>
          <w:szCs w:val="24"/>
        </w:rPr>
        <w:t xml:space="preserve">bilježe izvršenje s 30.06.2023.godine u iznosu od 26.571,38 EUR, a </w:t>
      </w:r>
      <w:r w:rsidR="001948CD" w:rsidRPr="001948CD">
        <w:rPr>
          <w:rFonts w:ascii="Times New Roman" w:hAnsi="Times New Roman" w:cs="Times New Roman"/>
          <w:sz w:val="24"/>
          <w:szCs w:val="24"/>
        </w:rPr>
        <w:t>odnose se na plaće djelatnika PUK-a u iznosu od 22.808,06 EUR i doprinose za zdravstveno osiguranje zaposlenih u programu.</w:t>
      </w:r>
    </w:p>
    <w:p w:rsidR="00E46C42" w:rsidRPr="001948CD" w:rsidRDefault="00E46C42" w:rsidP="001948C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78B" w:rsidRDefault="0079129A" w:rsidP="001948CD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1948CD">
        <w:rPr>
          <w:rFonts w:ascii="Times New Roman" w:hAnsi="Times New Roman" w:cs="Times New Roman"/>
          <w:i/>
          <w:sz w:val="24"/>
        </w:rPr>
        <w:t>A</w:t>
      </w:r>
      <w:r w:rsidR="001948CD" w:rsidRPr="001948CD">
        <w:rPr>
          <w:rFonts w:ascii="Times New Roman" w:hAnsi="Times New Roman" w:cs="Times New Roman"/>
          <w:i/>
          <w:sz w:val="24"/>
        </w:rPr>
        <w:t>ktivnost A100110 Materijalni rashodi</w:t>
      </w:r>
      <w:r w:rsidR="001948CD" w:rsidRPr="001948CD">
        <w:rPr>
          <w:rFonts w:ascii="Times New Roman" w:hAnsi="Times New Roman" w:cs="Times New Roman"/>
          <w:sz w:val="24"/>
        </w:rPr>
        <w:t xml:space="preserve"> </w:t>
      </w:r>
      <w:r w:rsidR="001948CD">
        <w:rPr>
          <w:rFonts w:ascii="Times New Roman" w:hAnsi="Times New Roman" w:cs="Times New Roman"/>
        </w:rPr>
        <w:t>- odnose</w:t>
      </w:r>
      <w:r w:rsidR="00372ED0">
        <w:rPr>
          <w:rFonts w:ascii="Times New Roman" w:hAnsi="Times New Roman" w:cs="Times New Roman"/>
        </w:rPr>
        <w:t xml:space="preserve"> se na utrošak </w:t>
      </w:r>
      <w:r w:rsidR="00FD78BB">
        <w:rPr>
          <w:rFonts w:ascii="Times New Roman" w:hAnsi="Times New Roman" w:cs="Times New Roman"/>
        </w:rPr>
        <w:t xml:space="preserve">motornog </w:t>
      </w:r>
      <w:r w:rsidR="00372ED0">
        <w:rPr>
          <w:rFonts w:ascii="Times New Roman" w:hAnsi="Times New Roman" w:cs="Times New Roman"/>
        </w:rPr>
        <w:t xml:space="preserve">benzina </w:t>
      </w:r>
      <w:r w:rsidR="00FD78BB">
        <w:rPr>
          <w:rFonts w:ascii="Times New Roman" w:hAnsi="Times New Roman" w:cs="Times New Roman"/>
        </w:rPr>
        <w:t xml:space="preserve">i dizel goriva u iznosu od </w:t>
      </w:r>
      <w:r w:rsidR="00E46C42">
        <w:rPr>
          <w:rFonts w:ascii="Times New Roman" w:hAnsi="Times New Roman" w:cs="Times New Roman"/>
        </w:rPr>
        <w:t>1.072,80 EUR</w:t>
      </w:r>
      <w:r w:rsidR="002B178B">
        <w:rPr>
          <w:rFonts w:ascii="Times New Roman" w:hAnsi="Times New Roman" w:cs="Times New Roman"/>
        </w:rPr>
        <w:t>,</w:t>
      </w:r>
      <w:r w:rsidR="00E46C42">
        <w:rPr>
          <w:rFonts w:ascii="Times New Roman" w:hAnsi="Times New Roman" w:cs="Times New Roman"/>
        </w:rPr>
        <w:t xml:space="preserve"> </w:t>
      </w:r>
      <w:r w:rsidR="0096052D">
        <w:rPr>
          <w:rFonts w:ascii="Times New Roman" w:hAnsi="Times New Roman" w:cs="Times New Roman"/>
        </w:rPr>
        <w:t xml:space="preserve">usluge pri registraciji </w:t>
      </w:r>
      <w:r w:rsidR="00E46C42">
        <w:rPr>
          <w:rFonts w:ascii="Times New Roman" w:hAnsi="Times New Roman" w:cs="Times New Roman"/>
        </w:rPr>
        <w:t xml:space="preserve">u iznosu od 632,79 EUR </w:t>
      </w:r>
      <w:r w:rsidR="002B178B">
        <w:rPr>
          <w:rFonts w:ascii="Times New Roman" w:hAnsi="Times New Roman" w:cs="Times New Roman"/>
        </w:rPr>
        <w:t>i premije osiguranja prijevoznih sredstava</w:t>
      </w:r>
      <w:r w:rsidR="00E46C42">
        <w:rPr>
          <w:rFonts w:ascii="Times New Roman" w:hAnsi="Times New Roman" w:cs="Times New Roman"/>
        </w:rPr>
        <w:t xml:space="preserve"> u iznosu od</w:t>
      </w:r>
      <w:r w:rsidR="002B178B">
        <w:rPr>
          <w:rFonts w:ascii="Times New Roman" w:hAnsi="Times New Roman" w:cs="Times New Roman"/>
        </w:rPr>
        <w:t xml:space="preserve"> </w:t>
      </w:r>
      <w:r w:rsidR="00E46C42">
        <w:rPr>
          <w:rFonts w:ascii="Times New Roman" w:hAnsi="Times New Roman" w:cs="Times New Roman"/>
        </w:rPr>
        <w:t>877,78 EUR</w:t>
      </w:r>
      <w:r w:rsidR="005A2E59">
        <w:rPr>
          <w:rFonts w:ascii="Times New Roman" w:hAnsi="Times New Roman" w:cs="Times New Roman"/>
        </w:rPr>
        <w:t xml:space="preserve">. </w:t>
      </w:r>
    </w:p>
    <w:p w:rsidR="00E46C42" w:rsidRDefault="00E46C42" w:rsidP="001948CD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</w:p>
    <w:p w:rsidR="00E46C42" w:rsidRDefault="00E46C42" w:rsidP="00E46C42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46C42">
        <w:rPr>
          <w:rFonts w:ascii="Times New Roman" w:hAnsi="Times New Roman" w:cs="Times New Roman"/>
          <w:b/>
          <w:sz w:val="24"/>
        </w:rPr>
        <w:lastRenderedPageBreak/>
        <w:t xml:space="preserve">Program 0170 Javnih radova </w:t>
      </w:r>
      <w:r>
        <w:rPr>
          <w:rFonts w:ascii="Times New Roman" w:hAnsi="Times New Roman" w:cs="Times New Roman"/>
          <w:sz w:val="24"/>
        </w:rPr>
        <w:t>–</w:t>
      </w:r>
      <w:r w:rsidRPr="00E46C42">
        <w:rPr>
          <w:rFonts w:ascii="Times New Roman" w:hAnsi="Times New Roman" w:cs="Times New Roman"/>
          <w:sz w:val="24"/>
        </w:rPr>
        <w:t xml:space="preserve"> planirani</w:t>
      </w:r>
      <w:r>
        <w:rPr>
          <w:rFonts w:ascii="Times New Roman" w:hAnsi="Times New Roman" w:cs="Times New Roman"/>
          <w:sz w:val="24"/>
        </w:rPr>
        <w:t xml:space="preserve"> su</w:t>
      </w:r>
      <w:r w:rsidRPr="00E46C42">
        <w:rPr>
          <w:rFonts w:ascii="Times New Roman" w:hAnsi="Times New Roman" w:cs="Times New Roman"/>
          <w:sz w:val="24"/>
        </w:rPr>
        <w:t xml:space="preserve"> rashodi u iznosu</w:t>
      </w:r>
      <w:r>
        <w:rPr>
          <w:rFonts w:ascii="Times New Roman" w:hAnsi="Times New Roman" w:cs="Times New Roman"/>
          <w:sz w:val="24"/>
        </w:rPr>
        <w:t xml:space="preserve"> 43.930,00 EUR</w:t>
      </w:r>
      <w:r w:rsidRPr="00E46C4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a </w:t>
      </w:r>
      <w:r w:rsidRPr="00E46C42">
        <w:rPr>
          <w:rFonts w:ascii="Times New Roman" w:hAnsi="Times New Roman" w:cs="Times New Roman"/>
          <w:sz w:val="24"/>
        </w:rPr>
        <w:t>izvršenje s 30.06.20</w:t>
      </w:r>
      <w:r>
        <w:rPr>
          <w:rFonts w:ascii="Times New Roman" w:hAnsi="Times New Roman" w:cs="Times New Roman"/>
          <w:sz w:val="24"/>
        </w:rPr>
        <w:t>23</w:t>
      </w:r>
      <w:r w:rsidRPr="00E46C42">
        <w:rPr>
          <w:rFonts w:ascii="Times New Roman" w:hAnsi="Times New Roman" w:cs="Times New Roman"/>
          <w:sz w:val="24"/>
        </w:rPr>
        <w:t>. godine iznosi</w:t>
      </w:r>
      <w:r>
        <w:rPr>
          <w:rFonts w:ascii="Times New Roman" w:hAnsi="Times New Roman" w:cs="Times New Roman"/>
          <w:sz w:val="24"/>
        </w:rPr>
        <w:t xml:space="preserve"> 3.094,29 EUR</w:t>
      </w:r>
      <w:r w:rsidRPr="00E46C42">
        <w:rPr>
          <w:rFonts w:ascii="Times New Roman" w:hAnsi="Times New Roman" w:cs="Times New Roman"/>
          <w:sz w:val="24"/>
        </w:rPr>
        <w:t xml:space="preserve">. Realizacija programa </w:t>
      </w:r>
      <w:r>
        <w:rPr>
          <w:rFonts w:ascii="Times New Roman" w:hAnsi="Times New Roman" w:cs="Times New Roman"/>
          <w:sz w:val="24"/>
        </w:rPr>
        <w:t>je 7,04</w:t>
      </w:r>
      <w:r w:rsidRPr="00E46C42">
        <w:rPr>
          <w:rFonts w:ascii="Times New Roman" w:hAnsi="Times New Roman" w:cs="Times New Roman"/>
          <w:sz w:val="24"/>
        </w:rPr>
        <w:t>% u odnosu na planiran</w:t>
      </w:r>
      <w:r>
        <w:rPr>
          <w:rFonts w:ascii="Times New Roman" w:hAnsi="Times New Roman" w:cs="Times New Roman"/>
          <w:sz w:val="24"/>
        </w:rPr>
        <w:t xml:space="preserve">o. Niska realizacija posljedica je manjeg broja odobrenih djelatnika za rad u programu od strane HZZ-a. Program se sastoji od tekućeg projekta rashodi za zaposlene. </w:t>
      </w:r>
    </w:p>
    <w:p w:rsidR="004B531B" w:rsidRPr="00E46C42" w:rsidRDefault="004B531B" w:rsidP="004B531B">
      <w:pPr>
        <w:pStyle w:val="Opisslike"/>
        <w:rPr>
          <w:rFonts w:ascii="Times New Roman" w:hAnsi="Times New Roman" w:cs="Times New Roman"/>
          <w:sz w:val="24"/>
        </w:rPr>
      </w:pPr>
      <w:bookmarkStart w:id="52" w:name="_Toc141253550"/>
      <w:r>
        <w:t xml:space="preserve">Tablica  </w:t>
      </w:r>
      <w:fldSimple w:instr=" SEQ Tablica_ \* ARABIC ">
        <w:r w:rsidR="00C333E7">
          <w:rPr>
            <w:noProof/>
          </w:rPr>
          <w:t>51</w:t>
        </w:r>
      </w:fldSimple>
      <w:r>
        <w:t xml:space="preserve"> Razdjel 100 – Program Javnih radova</w:t>
      </w:r>
      <w:bookmarkEnd w:id="52"/>
    </w:p>
    <w:p w:rsidR="00E46C42" w:rsidRDefault="00E46C42" w:rsidP="00E46C42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106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120"/>
        <w:gridCol w:w="629"/>
        <w:gridCol w:w="120"/>
        <w:gridCol w:w="1162"/>
        <w:gridCol w:w="5536"/>
        <w:gridCol w:w="1162"/>
        <w:gridCol w:w="1162"/>
        <w:gridCol w:w="711"/>
      </w:tblGrid>
      <w:tr w:rsidR="00E46C42" w:rsidTr="00E46C42">
        <w:trPr>
          <w:trHeight w:hRule="exact" w:val="495"/>
        </w:trPr>
        <w:tc>
          <w:tcPr>
            <w:tcW w:w="40" w:type="dxa"/>
          </w:tcPr>
          <w:p w:rsidR="00E46C42" w:rsidRDefault="00E46C42" w:rsidP="00E46C42">
            <w:pPr>
              <w:pStyle w:val="EMPTYCELLSTYLE"/>
            </w:pPr>
          </w:p>
        </w:tc>
        <w:tc>
          <w:tcPr>
            <w:tcW w:w="120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Pr="00217143" w:rsidRDefault="00E46C42" w:rsidP="00E46C42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Pr="00217143" w:rsidRDefault="00E46C42" w:rsidP="00E46C42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6" w:type="dxa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E46C42" w:rsidRPr="00217143" w:rsidRDefault="00E46C42" w:rsidP="00E46C42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62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Pr="00217143" w:rsidRDefault="00E46C42" w:rsidP="00E46C42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2023.</w:t>
            </w:r>
          </w:p>
        </w:tc>
        <w:tc>
          <w:tcPr>
            <w:tcW w:w="1162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Pr="00217143" w:rsidRDefault="00E46C42" w:rsidP="00E46C42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Izvršenje       2023.</w:t>
            </w:r>
          </w:p>
        </w:tc>
        <w:tc>
          <w:tcPr>
            <w:tcW w:w="711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Pr="00217143" w:rsidRDefault="00E46C42" w:rsidP="00E46C42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E46C42" w:rsidTr="00E46C42">
        <w:trPr>
          <w:trHeight w:hRule="exact" w:val="495"/>
        </w:trPr>
        <w:tc>
          <w:tcPr>
            <w:tcW w:w="40" w:type="dxa"/>
          </w:tcPr>
          <w:p w:rsidR="00E46C42" w:rsidRDefault="00E46C42" w:rsidP="00E46C42">
            <w:pPr>
              <w:pStyle w:val="EMPTYCELLSTYLE"/>
            </w:pPr>
          </w:p>
        </w:tc>
        <w:tc>
          <w:tcPr>
            <w:tcW w:w="120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Default="00E46C42" w:rsidP="00E46C42">
            <w:pPr>
              <w:pStyle w:val="prog3"/>
            </w:pPr>
          </w:p>
        </w:tc>
        <w:tc>
          <w:tcPr>
            <w:tcW w:w="1911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Default="00E46C42" w:rsidP="00E46C42">
            <w:pPr>
              <w:pStyle w:val="prog3"/>
            </w:pPr>
            <w:r>
              <w:rPr>
                <w:sz w:val="16"/>
              </w:rPr>
              <w:t>Tekući projekt T100100</w:t>
            </w:r>
          </w:p>
        </w:tc>
        <w:tc>
          <w:tcPr>
            <w:tcW w:w="5536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E46C42" w:rsidRDefault="00E46C42" w:rsidP="00E46C42">
            <w:pPr>
              <w:pStyle w:val="prog3"/>
            </w:pPr>
            <w:r>
              <w:rPr>
                <w:sz w:val="16"/>
              </w:rPr>
              <w:t>Rashodi za zaposlene</w:t>
            </w:r>
          </w:p>
        </w:tc>
        <w:tc>
          <w:tcPr>
            <w:tcW w:w="116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Default="00E46C42" w:rsidP="00E46C42">
            <w:pPr>
              <w:pStyle w:val="prog3"/>
              <w:jc w:val="right"/>
            </w:pPr>
            <w:r>
              <w:rPr>
                <w:sz w:val="16"/>
              </w:rPr>
              <w:t>43.930,00</w:t>
            </w:r>
          </w:p>
        </w:tc>
        <w:tc>
          <w:tcPr>
            <w:tcW w:w="116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Default="00E46C42" w:rsidP="00E46C42">
            <w:pPr>
              <w:pStyle w:val="prog3"/>
              <w:jc w:val="right"/>
            </w:pPr>
            <w:r>
              <w:rPr>
                <w:sz w:val="16"/>
              </w:rPr>
              <w:t>3.094,29</w:t>
            </w:r>
          </w:p>
        </w:tc>
        <w:tc>
          <w:tcPr>
            <w:tcW w:w="711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Default="00E46C42" w:rsidP="00E46C42">
            <w:pPr>
              <w:pStyle w:val="prog3"/>
              <w:jc w:val="right"/>
            </w:pPr>
            <w:r>
              <w:rPr>
                <w:sz w:val="16"/>
              </w:rPr>
              <w:t>7,04%</w:t>
            </w:r>
          </w:p>
        </w:tc>
      </w:tr>
      <w:tr w:rsidR="00E46C42" w:rsidTr="00E46C42">
        <w:trPr>
          <w:trHeight w:hRule="exact" w:val="331"/>
        </w:trPr>
        <w:tc>
          <w:tcPr>
            <w:tcW w:w="789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Default="00E46C42" w:rsidP="00E46C42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E46C42" w:rsidRDefault="00E46C42" w:rsidP="00E46C42">
            <w:pPr>
              <w:pStyle w:val="EMPTYCELLSTYLE"/>
            </w:pP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Default="00E46C42" w:rsidP="00E46C42">
            <w:pPr>
              <w:pStyle w:val="DefaultStyle"/>
            </w:pPr>
            <w:r>
              <w:rPr>
                <w:sz w:val="16"/>
              </w:rPr>
              <w:t>31</w:t>
            </w:r>
          </w:p>
        </w:tc>
        <w:tc>
          <w:tcPr>
            <w:tcW w:w="553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E46C42" w:rsidRDefault="00E46C42" w:rsidP="00E46C42">
            <w:pPr>
              <w:pStyle w:val="DefaultStyle"/>
            </w:pPr>
            <w:r>
              <w:rPr>
                <w:sz w:val="16"/>
              </w:rPr>
              <w:t>Rashodi za zaposlene</w:t>
            </w: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Default="00E46C42" w:rsidP="00E46C42">
            <w:pPr>
              <w:pStyle w:val="DefaultStyle"/>
              <w:jc w:val="right"/>
            </w:pPr>
            <w:r>
              <w:rPr>
                <w:sz w:val="16"/>
              </w:rPr>
              <w:t>42.911,00</w:t>
            </w: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Default="00E46C42" w:rsidP="00E46C42">
            <w:pPr>
              <w:pStyle w:val="DefaultStyle"/>
              <w:jc w:val="right"/>
            </w:pPr>
            <w:r>
              <w:rPr>
                <w:sz w:val="16"/>
              </w:rPr>
              <w:t>3.020,81</w:t>
            </w:r>
          </w:p>
        </w:tc>
        <w:tc>
          <w:tcPr>
            <w:tcW w:w="71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Default="00E46C42" w:rsidP="00E46C42">
            <w:pPr>
              <w:pStyle w:val="DefaultStyle"/>
              <w:jc w:val="right"/>
            </w:pPr>
            <w:r>
              <w:rPr>
                <w:sz w:val="16"/>
              </w:rPr>
              <w:t>7,04%</w:t>
            </w:r>
          </w:p>
        </w:tc>
      </w:tr>
      <w:tr w:rsidR="00E46C42" w:rsidTr="00E46C42">
        <w:trPr>
          <w:trHeight w:hRule="exact" w:val="331"/>
        </w:trPr>
        <w:tc>
          <w:tcPr>
            <w:tcW w:w="789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Default="00E46C42" w:rsidP="00E46C42">
            <w:pPr>
              <w:pStyle w:val="DefaultStyle1"/>
            </w:pPr>
            <w:r>
              <w:t>R194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E46C42" w:rsidRDefault="00E46C42" w:rsidP="00E46C42">
            <w:pPr>
              <w:pStyle w:val="EMPTYCELLSTYLE"/>
            </w:pP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Default="00E46C42" w:rsidP="00E46C42">
            <w:pPr>
              <w:pStyle w:val="DefaultStyle1"/>
            </w:pPr>
            <w:r>
              <w:t>31111</w:t>
            </w:r>
          </w:p>
        </w:tc>
        <w:tc>
          <w:tcPr>
            <w:tcW w:w="553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E46C42" w:rsidRDefault="00E46C42" w:rsidP="00E46C42">
            <w:pPr>
              <w:pStyle w:val="DefaultStyle1"/>
            </w:pPr>
            <w:r>
              <w:t>Plaće za zaposlene - Javni radovi</w:t>
            </w: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Default="00E46C42" w:rsidP="00E46C42">
            <w:pPr>
              <w:pStyle w:val="DefaultStyle1"/>
              <w:jc w:val="right"/>
            </w:pPr>
            <w:r>
              <w:t>35.831,00</w:t>
            </w: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Default="00E46C42" w:rsidP="00E46C42">
            <w:pPr>
              <w:pStyle w:val="DefaultStyle1"/>
              <w:jc w:val="right"/>
            </w:pPr>
            <w:r>
              <w:t>2.585,29</w:t>
            </w:r>
          </w:p>
        </w:tc>
        <w:tc>
          <w:tcPr>
            <w:tcW w:w="71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Default="00E46C42" w:rsidP="00E46C42">
            <w:pPr>
              <w:pStyle w:val="DefaultStyle1"/>
              <w:jc w:val="right"/>
            </w:pPr>
            <w:r>
              <w:t>7,22%</w:t>
            </w:r>
          </w:p>
        </w:tc>
      </w:tr>
      <w:tr w:rsidR="00E46C42" w:rsidTr="00E46C42">
        <w:trPr>
          <w:trHeight w:hRule="exact" w:val="331"/>
        </w:trPr>
        <w:tc>
          <w:tcPr>
            <w:tcW w:w="789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Default="00E46C42" w:rsidP="00E46C42">
            <w:pPr>
              <w:pStyle w:val="DefaultStyle1"/>
            </w:pPr>
            <w:r>
              <w:t>R195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E46C42" w:rsidRDefault="00E46C42" w:rsidP="00E46C42">
            <w:pPr>
              <w:pStyle w:val="EMPTYCELLSTYLE"/>
            </w:pP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Default="00E46C42" w:rsidP="00E46C42">
            <w:pPr>
              <w:pStyle w:val="DefaultStyle1"/>
            </w:pPr>
            <w:r>
              <w:t>31321</w:t>
            </w:r>
          </w:p>
        </w:tc>
        <w:tc>
          <w:tcPr>
            <w:tcW w:w="553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E46C42" w:rsidRDefault="00E46C42" w:rsidP="00E46C42">
            <w:pPr>
              <w:pStyle w:val="DefaultStyle1"/>
            </w:pPr>
            <w:r>
              <w:t>Doprinosi za obvezno zdravstveno osiguranje - Javni radovi</w:t>
            </w: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Default="00E46C42" w:rsidP="00E46C42">
            <w:pPr>
              <w:pStyle w:val="DefaultStyle1"/>
              <w:jc w:val="right"/>
            </w:pPr>
            <w:r>
              <w:t>7.080,00</w:t>
            </w: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Default="00E46C42" w:rsidP="00E46C42">
            <w:pPr>
              <w:pStyle w:val="DefaultStyle1"/>
              <w:jc w:val="right"/>
            </w:pPr>
            <w:r>
              <w:t>435,52</w:t>
            </w:r>
          </w:p>
        </w:tc>
        <w:tc>
          <w:tcPr>
            <w:tcW w:w="71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Default="00E46C42" w:rsidP="00E46C42">
            <w:pPr>
              <w:pStyle w:val="DefaultStyle1"/>
              <w:jc w:val="right"/>
            </w:pPr>
            <w:r>
              <w:t>6,15%</w:t>
            </w:r>
          </w:p>
        </w:tc>
      </w:tr>
      <w:tr w:rsidR="00E46C42" w:rsidTr="00E46C42">
        <w:trPr>
          <w:trHeight w:hRule="exact" w:val="331"/>
        </w:trPr>
        <w:tc>
          <w:tcPr>
            <w:tcW w:w="789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Default="00E46C42" w:rsidP="00E46C42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E46C42" w:rsidRDefault="00E46C42" w:rsidP="00E46C42">
            <w:pPr>
              <w:pStyle w:val="EMPTYCELLSTYLE"/>
            </w:pP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Default="00E46C42" w:rsidP="00E46C42">
            <w:pPr>
              <w:pStyle w:val="DefaultStyle"/>
            </w:pPr>
            <w:r>
              <w:rPr>
                <w:sz w:val="16"/>
              </w:rPr>
              <w:t>32</w:t>
            </w:r>
          </w:p>
        </w:tc>
        <w:tc>
          <w:tcPr>
            <w:tcW w:w="553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E46C42" w:rsidRDefault="00E46C42" w:rsidP="00E46C42">
            <w:pPr>
              <w:pStyle w:val="DefaultStyle"/>
            </w:pPr>
            <w:r>
              <w:rPr>
                <w:sz w:val="16"/>
              </w:rPr>
              <w:t>Materijalni rashodi</w:t>
            </w: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Default="00E46C42" w:rsidP="00E46C42">
            <w:pPr>
              <w:pStyle w:val="DefaultStyle"/>
              <w:jc w:val="right"/>
            </w:pPr>
            <w:r>
              <w:rPr>
                <w:sz w:val="16"/>
              </w:rPr>
              <w:t>1.019,00</w:t>
            </w: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Default="00E46C42" w:rsidP="00E46C42">
            <w:pPr>
              <w:pStyle w:val="DefaultStyle"/>
              <w:jc w:val="right"/>
            </w:pPr>
            <w:r>
              <w:rPr>
                <w:sz w:val="16"/>
              </w:rPr>
              <w:t>73,48</w:t>
            </w:r>
          </w:p>
        </w:tc>
        <w:tc>
          <w:tcPr>
            <w:tcW w:w="71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Default="00E46C42" w:rsidP="00E46C42">
            <w:pPr>
              <w:pStyle w:val="DefaultStyle"/>
              <w:jc w:val="right"/>
            </w:pPr>
            <w:r>
              <w:rPr>
                <w:sz w:val="16"/>
              </w:rPr>
              <w:t>7,21%</w:t>
            </w:r>
          </w:p>
        </w:tc>
      </w:tr>
      <w:tr w:rsidR="00E46C42" w:rsidTr="00E46C42">
        <w:trPr>
          <w:trHeight w:hRule="exact" w:val="331"/>
        </w:trPr>
        <w:tc>
          <w:tcPr>
            <w:tcW w:w="789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Default="00E46C42" w:rsidP="00E46C42">
            <w:pPr>
              <w:pStyle w:val="DefaultStyle1"/>
            </w:pPr>
            <w:r>
              <w:t>R457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E46C42" w:rsidRDefault="00E46C42" w:rsidP="00E46C42">
            <w:pPr>
              <w:pStyle w:val="EMPTYCELLSTYLE"/>
            </w:pP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Default="00E46C42" w:rsidP="00E46C42">
            <w:pPr>
              <w:pStyle w:val="DefaultStyle1"/>
            </w:pPr>
            <w:r>
              <w:t>32121</w:t>
            </w:r>
          </w:p>
        </w:tc>
        <w:tc>
          <w:tcPr>
            <w:tcW w:w="5536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E46C42" w:rsidRDefault="00E46C42" w:rsidP="00E46C42">
            <w:pPr>
              <w:pStyle w:val="DefaultStyle1"/>
            </w:pPr>
            <w:r>
              <w:t>Naknada za prijevoz JR-HZZ</w:t>
            </w: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Default="00E46C42" w:rsidP="00E46C42">
            <w:pPr>
              <w:pStyle w:val="DefaultStyle1"/>
              <w:jc w:val="right"/>
            </w:pPr>
            <w:r>
              <w:t>1.019,00</w:t>
            </w:r>
          </w:p>
        </w:tc>
        <w:tc>
          <w:tcPr>
            <w:tcW w:w="116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Default="00E46C42" w:rsidP="00E46C42">
            <w:pPr>
              <w:pStyle w:val="DefaultStyle1"/>
              <w:jc w:val="right"/>
            </w:pPr>
            <w:r>
              <w:t>73,48</w:t>
            </w:r>
          </w:p>
        </w:tc>
        <w:tc>
          <w:tcPr>
            <w:tcW w:w="71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46C42" w:rsidRDefault="00E46C42" w:rsidP="00E46C42">
            <w:pPr>
              <w:pStyle w:val="DefaultStyle1"/>
              <w:jc w:val="right"/>
            </w:pPr>
            <w:r>
              <w:t>7,21%</w:t>
            </w:r>
          </w:p>
        </w:tc>
      </w:tr>
    </w:tbl>
    <w:p w:rsidR="00E46C42" w:rsidRDefault="00E46C42" w:rsidP="001948CD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</w:p>
    <w:p w:rsidR="00E46F88" w:rsidRPr="00E46C42" w:rsidRDefault="00E46F88" w:rsidP="00E46C42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46C42">
        <w:rPr>
          <w:rFonts w:ascii="Times New Roman" w:hAnsi="Times New Roman" w:cs="Times New Roman"/>
          <w:i/>
          <w:sz w:val="24"/>
        </w:rPr>
        <w:t>Tekući projekt</w:t>
      </w:r>
      <w:r w:rsidR="00E46C42" w:rsidRPr="00E46C42">
        <w:rPr>
          <w:rFonts w:ascii="Times New Roman" w:hAnsi="Times New Roman" w:cs="Times New Roman"/>
          <w:i/>
          <w:sz w:val="24"/>
        </w:rPr>
        <w:t xml:space="preserve"> T100100 </w:t>
      </w:r>
      <w:r w:rsidR="00620C4C" w:rsidRPr="00E46C42">
        <w:rPr>
          <w:rFonts w:ascii="Times New Roman" w:hAnsi="Times New Roman" w:cs="Times New Roman"/>
          <w:i/>
          <w:sz w:val="24"/>
        </w:rPr>
        <w:t>R</w:t>
      </w:r>
      <w:r w:rsidRPr="00E46C42">
        <w:rPr>
          <w:rFonts w:ascii="Times New Roman" w:hAnsi="Times New Roman" w:cs="Times New Roman"/>
          <w:i/>
          <w:sz w:val="24"/>
        </w:rPr>
        <w:t>ashodi za zaposlene</w:t>
      </w:r>
      <w:r w:rsidRPr="00E46C42">
        <w:rPr>
          <w:rFonts w:ascii="Times New Roman" w:hAnsi="Times New Roman" w:cs="Times New Roman"/>
          <w:sz w:val="24"/>
        </w:rPr>
        <w:t xml:space="preserve"> </w:t>
      </w:r>
      <w:r w:rsidR="00620C4C" w:rsidRPr="00E46C42">
        <w:rPr>
          <w:rFonts w:ascii="Times New Roman" w:hAnsi="Times New Roman" w:cs="Times New Roman"/>
          <w:sz w:val="24"/>
        </w:rPr>
        <w:t xml:space="preserve">- </w:t>
      </w:r>
      <w:r w:rsidRPr="00E46C42">
        <w:rPr>
          <w:rFonts w:ascii="Times New Roman" w:hAnsi="Times New Roman" w:cs="Times New Roman"/>
          <w:sz w:val="24"/>
        </w:rPr>
        <w:t xml:space="preserve">odnose </w:t>
      </w:r>
      <w:r w:rsidR="00620C4C" w:rsidRPr="00E46C42">
        <w:rPr>
          <w:rFonts w:ascii="Times New Roman" w:hAnsi="Times New Roman" w:cs="Times New Roman"/>
          <w:sz w:val="24"/>
        </w:rPr>
        <w:t xml:space="preserve">se </w:t>
      </w:r>
      <w:r w:rsidRPr="00E46C42">
        <w:rPr>
          <w:rFonts w:ascii="Times New Roman" w:hAnsi="Times New Roman" w:cs="Times New Roman"/>
          <w:sz w:val="24"/>
        </w:rPr>
        <w:t xml:space="preserve">na plaće </w:t>
      </w:r>
      <w:r w:rsidR="00E46C42">
        <w:rPr>
          <w:rFonts w:ascii="Times New Roman" w:hAnsi="Times New Roman" w:cs="Times New Roman"/>
          <w:sz w:val="24"/>
        </w:rPr>
        <w:t>djelatnika u programu Javnih radova</w:t>
      </w:r>
      <w:r w:rsidRPr="00E46C42">
        <w:rPr>
          <w:rFonts w:ascii="Times New Roman" w:hAnsi="Times New Roman" w:cs="Times New Roman"/>
          <w:sz w:val="24"/>
        </w:rPr>
        <w:t xml:space="preserve"> u iznosu od </w:t>
      </w:r>
      <w:r w:rsidR="00E46C42">
        <w:rPr>
          <w:rFonts w:ascii="Times New Roman" w:hAnsi="Times New Roman" w:cs="Times New Roman"/>
          <w:sz w:val="24"/>
        </w:rPr>
        <w:t>2.585,29 EUR,</w:t>
      </w:r>
      <w:r w:rsidRPr="00E46C42">
        <w:rPr>
          <w:rFonts w:ascii="Times New Roman" w:hAnsi="Times New Roman" w:cs="Times New Roman"/>
          <w:sz w:val="24"/>
        </w:rPr>
        <w:t xml:space="preserve"> doprinose za zdravstveno osiguranje</w:t>
      </w:r>
      <w:r w:rsidR="00E46C42">
        <w:rPr>
          <w:rFonts w:ascii="Times New Roman" w:hAnsi="Times New Roman" w:cs="Times New Roman"/>
          <w:sz w:val="24"/>
        </w:rPr>
        <w:t xml:space="preserve"> u iznosu od 435,52 EUR i naknadu za prijevoz zaposlenih u iznosu od 73,48 EUR. Troškovi su sufinancirani od strane Hrvatskog zavoda za zapošljavanje.</w:t>
      </w:r>
    </w:p>
    <w:p w:rsidR="001C0EA8" w:rsidRDefault="001C0EA8" w:rsidP="00DF3C47">
      <w:pPr>
        <w:pStyle w:val="Bezproreda"/>
        <w:jc w:val="both"/>
        <w:rPr>
          <w:rFonts w:ascii="Times New Roman" w:hAnsi="Times New Roman" w:cs="Times New Roman"/>
          <w:b/>
        </w:rPr>
      </w:pPr>
    </w:p>
    <w:p w:rsidR="007B43CB" w:rsidRPr="004B531B" w:rsidRDefault="002B178B" w:rsidP="004B531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737AA">
        <w:rPr>
          <w:rFonts w:ascii="Times New Roman" w:hAnsi="Times New Roman" w:cs="Times New Roman"/>
          <w:b/>
          <w:sz w:val="24"/>
        </w:rPr>
        <w:t xml:space="preserve">Program </w:t>
      </w:r>
      <w:r w:rsidR="00C737AA" w:rsidRPr="00C737AA">
        <w:rPr>
          <w:rFonts w:ascii="Times New Roman" w:hAnsi="Times New Roman" w:cs="Times New Roman"/>
          <w:b/>
          <w:sz w:val="24"/>
        </w:rPr>
        <w:t xml:space="preserve">0110 </w:t>
      </w:r>
      <w:r w:rsidRPr="00C737AA">
        <w:rPr>
          <w:rFonts w:ascii="Times New Roman" w:hAnsi="Times New Roman" w:cs="Times New Roman"/>
          <w:b/>
          <w:sz w:val="24"/>
        </w:rPr>
        <w:t>Investicije za potrebe općinske uprave</w:t>
      </w:r>
      <w:r w:rsidR="00C737AA" w:rsidRPr="00C737AA">
        <w:rPr>
          <w:rFonts w:ascii="Times New Roman" w:hAnsi="Times New Roman" w:cs="Times New Roman"/>
          <w:b/>
          <w:sz w:val="24"/>
        </w:rPr>
        <w:t xml:space="preserve"> </w:t>
      </w:r>
      <w:r w:rsidR="00DF3C47" w:rsidRPr="00C737AA">
        <w:rPr>
          <w:rFonts w:ascii="Times New Roman" w:hAnsi="Times New Roman" w:cs="Times New Roman"/>
          <w:sz w:val="24"/>
        </w:rPr>
        <w:t xml:space="preserve">- planirani </w:t>
      </w:r>
      <w:r w:rsidR="00C737AA" w:rsidRPr="00C737AA">
        <w:rPr>
          <w:rFonts w:ascii="Times New Roman" w:hAnsi="Times New Roman" w:cs="Times New Roman"/>
          <w:sz w:val="24"/>
        </w:rPr>
        <w:t xml:space="preserve">su </w:t>
      </w:r>
      <w:r w:rsidR="00DF3C47" w:rsidRPr="00C737AA">
        <w:rPr>
          <w:rFonts w:ascii="Times New Roman" w:hAnsi="Times New Roman" w:cs="Times New Roman"/>
          <w:sz w:val="24"/>
        </w:rPr>
        <w:t>rashodi u iznosu</w:t>
      </w:r>
      <w:r w:rsidR="00C737AA" w:rsidRPr="00C737AA">
        <w:rPr>
          <w:rFonts w:ascii="Times New Roman" w:hAnsi="Times New Roman" w:cs="Times New Roman"/>
          <w:sz w:val="24"/>
        </w:rPr>
        <w:t xml:space="preserve"> 25.351,00 EUR</w:t>
      </w:r>
      <w:r w:rsidR="00DF3C47" w:rsidRPr="00C737AA">
        <w:rPr>
          <w:rFonts w:ascii="Times New Roman" w:hAnsi="Times New Roman" w:cs="Times New Roman"/>
          <w:sz w:val="24"/>
        </w:rPr>
        <w:t>,</w:t>
      </w:r>
      <w:r w:rsidR="00C737AA" w:rsidRPr="00C737AA">
        <w:rPr>
          <w:rFonts w:ascii="Times New Roman" w:hAnsi="Times New Roman" w:cs="Times New Roman"/>
          <w:sz w:val="24"/>
        </w:rPr>
        <w:t xml:space="preserve"> a </w:t>
      </w:r>
      <w:r w:rsidR="00DF3C47" w:rsidRPr="00C737AA">
        <w:rPr>
          <w:rFonts w:ascii="Times New Roman" w:hAnsi="Times New Roman" w:cs="Times New Roman"/>
          <w:sz w:val="24"/>
        </w:rPr>
        <w:t xml:space="preserve"> izvršenje s </w:t>
      </w:r>
      <w:r w:rsidR="001C0EA8" w:rsidRPr="00C737AA">
        <w:rPr>
          <w:rFonts w:ascii="Times New Roman" w:hAnsi="Times New Roman" w:cs="Times New Roman"/>
          <w:sz w:val="24"/>
        </w:rPr>
        <w:t>3</w:t>
      </w:r>
      <w:r w:rsidR="0096052D" w:rsidRPr="00C737AA">
        <w:rPr>
          <w:rFonts w:ascii="Times New Roman" w:hAnsi="Times New Roman" w:cs="Times New Roman"/>
          <w:sz w:val="24"/>
        </w:rPr>
        <w:t>0</w:t>
      </w:r>
      <w:r w:rsidR="001C0EA8" w:rsidRPr="00C737AA">
        <w:rPr>
          <w:rFonts w:ascii="Times New Roman" w:hAnsi="Times New Roman" w:cs="Times New Roman"/>
          <w:sz w:val="24"/>
        </w:rPr>
        <w:t>.</w:t>
      </w:r>
      <w:r w:rsidR="0096052D" w:rsidRPr="00C737AA">
        <w:rPr>
          <w:rFonts w:ascii="Times New Roman" w:hAnsi="Times New Roman" w:cs="Times New Roman"/>
          <w:sz w:val="24"/>
        </w:rPr>
        <w:t>06</w:t>
      </w:r>
      <w:r w:rsidR="001C0EA8" w:rsidRPr="00C737AA">
        <w:rPr>
          <w:rFonts w:ascii="Times New Roman" w:hAnsi="Times New Roman" w:cs="Times New Roman"/>
          <w:sz w:val="24"/>
        </w:rPr>
        <w:t>.20</w:t>
      </w:r>
      <w:r w:rsidR="00C737AA" w:rsidRPr="00C737AA">
        <w:rPr>
          <w:rFonts w:ascii="Times New Roman" w:hAnsi="Times New Roman" w:cs="Times New Roman"/>
          <w:sz w:val="24"/>
        </w:rPr>
        <w:t>23</w:t>
      </w:r>
      <w:r w:rsidR="001C0EA8" w:rsidRPr="00C737AA">
        <w:rPr>
          <w:rFonts w:ascii="Times New Roman" w:hAnsi="Times New Roman" w:cs="Times New Roman"/>
          <w:sz w:val="24"/>
        </w:rPr>
        <w:t xml:space="preserve">. </w:t>
      </w:r>
      <w:r w:rsidR="00DF3C47" w:rsidRPr="00C737AA">
        <w:rPr>
          <w:rFonts w:ascii="Times New Roman" w:hAnsi="Times New Roman" w:cs="Times New Roman"/>
          <w:sz w:val="24"/>
        </w:rPr>
        <w:t>godine iznosi</w:t>
      </w:r>
      <w:r w:rsidR="00C737AA" w:rsidRPr="00C737AA">
        <w:rPr>
          <w:rFonts w:ascii="Times New Roman" w:hAnsi="Times New Roman" w:cs="Times New Roman"/>
          <w:sz w:val="24"/>
        </w:rPr>
        <w:t xml:space="preserve"> 1.835,39 EUR</w:t>
      </w:r>
      <w:r w:rsidR="00DF3C47" w:rsidRPr="00C737AA">
        <w:rPr>
          <w:rFonts w:ascii="Times New Roman" w:hAnsi="Times New Roman" w:cs="Times New Roman"/>
          <w:sz w:val="24"/>
        </w:rPr>
        <w:t>.</w:t>
      </w:r>
      <w:r w:rsidR="002F0936" w:rsidRPr="00C737AA">
        <w:rPr>
          <w:rFonts w:ascii="Times New Roman" w:hAnsi="Times New Roman" w:cs="Times New Roman"/>
          <w:sz w:val="24"/>
        </w:rPr>
        <w:t xml:space="preserve"> </w:t>
      </w:r>
      <w:r w:rsidR="00C737AA" w:rsidRPr="00C737AA">
        <w:rPr>
          <w:rFonts w:ascii="Times New Roman" w:hAnsi="Times New Roman" w:cs="Times New Roman"/>
          <w:sz w:val="24"/>
        </w:rPr>
        <w:t>Realizacija programa je 7,24%. Program se sastoji od kapitalnog projekta nabava opreme.</w:t>
      </w:r>
    </w:p>
    <w:p w:rsidR="007B43CB" w:rsidRDefault="004B531B" w:rsidP="004B531B">
      <w:pPr>
        <w:pStyle w:val="Opisslike"/>
        <w:rPr>
          <w:rFonts w:ascii="Times New Roman" w:hAnsi="Times New Roman" w:cs="Times New Roman"/>
        </w:rPr>
      </w:pPr>
      <w:bookmarkStart w:id="53" w:name="_Toc141253551"/>
      <w:r>
        <w:t xml:space="preserve">Tablica  </w:t>
      </w:r>
      <w:fldSimple w:instr=" SEQ Tablica_ \* ARABIC ">
        <w:r w:rsidR="00C333E7">
          <w:rPr>
            <w:noProof/>
          </w:rPr>
          <w:t>52</w:t>
        </w:r>
      </w:fldSimple>
      <w:r>
        <w:t xml:space="preserve"> Razdjel 100 – Program Investicije za potrebe općinske uprave</w:t>
      </w:r>
      <w:bookmarkEnd w:id="53"/>
    </w:p>
    <w:tbl>
      <w:tblPr>
        <w:tblW w:w="105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679"/>
        <w:gridCol w:w="76"/>
        <w:gridCol w:w="120"/>
        <w:gridCol w:w="1172"/>
        <w:gridCol w:w="5583"/>
        <w:gridCol w:w="1172"/>
        <w:gridCol w:w="1091"/>
        <w:gridCol w:w="642"/>
      </w:tblGrid>
      <w:tr w:rsidR="00C737AA" w:rsidTr="00C737AA">
        <w:trPr>
          <w:trHeight w:hRule="exact" w:val="401"/>
        </w:trPr>
        <w:tc>
          <w:tcPr>
            <w:tcW w:w="40" w:type="dxa"/>
            <w:shd w:val="clear" w:color="auto" w:fill="FFF2CC" w:themeFill="accent4" w:themeFillTint="33"/>
          </w:tcPr>
          <w:p w:rsidR="00C737AA" w:rsidRDefault="00C737AA" w:rsidP="007072F0">
            <w:pPr>
              <w:pStyle w:val="EMPTYCELLSTYLE"/>
            </w:pPr>
          </w:p>
        </w:tc>
        <w:tc>
          <w:tcPr>
            <w:tcW w:w="679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Pr="00217143" w:rsidRDefault="00C737AA" w:rsidP="007072F0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Pr="00217143" w:rsidRDefault="00C737AA" w:rsidP="007072F0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3" w:type="dxa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737AA" w:rsidRPr="00217143" w:rsidRDefault="00C737AA" w:rsidP="007072F0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72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Pr="00217143" w:rsidRDefault="00C737AA" w:rsidP="007072F0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2023.</w:t>
            </w:r>
          </w:p>
        </w:tc>
        <w:tc>
          <w:tcPr>
            <w:tcW w:w="1091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Pr="00217143" w:rsidRDefault="00C737AA" w:rsidP="007072F0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Izvršenje       2023.</w:t>
            </w:r>
          </w:p>
        </w:tc>
        <w:tc>
          <w:tcPr>
            <w:tcW w:w="642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Pr="00217143" w:rsidRDefault="00C737AA" w:rsidP="007072F0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C737AA" w:rsidTr="00C737AA">
        <w:trPr>
          <w:trHeight w:hRule="exact" w:val="401"/>
        </w:trPr>
        <w:tc>
          <w:tcPr>
            <w:tcW w:w="40" w:type="dxa"/>
          </w:tcPr>
          <w:p w:rsidR="00C737AA" w:rsidRDefault="00C737AA" w:rsidP="007072F0">
            <w:pPr>
              <w:pStyle w:val="EMPTYCELLSTYLE"/>
            </w:pPr>
          </w:p>
        </w:tc>
        <w:tc>
          <w:tcPr>
            <w:tcW w:w="67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prog3"/>
            </w:pPr>
          </w:p>
        </w:tc>
        <w:tc>
          <w:tcPr>
            <w:tcW w:w="1368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prog3"/>
            </w:pPr>
            <w:r>
              <w:rPr>
                <w:sz w:val="16"/>
              </w:rPr>
              <w:t>Kapitalni projekt K100100</w:t>
            </w:r>
          </w:p>
        </w:tc>
        <w:tc>
          <w:tcPr>
            <w:tcW w:w="5583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737AA" w:rsidRDefault="00C737AA" w:rsidP="007072F0">
            <w:pPr>
              <w:pStyle w:val="prog3"/>
            </w:pPr>
            <w:r>
              <w:rPr>
                <w:sz w:val="16"/>
              </w:rPr>
              <w:t xml:space="preserve">Nabava opreme </w:t>
            </w:r>
          </w:p>
        </w:tc>
        <w:tc>
          <w:tcPr>
            <w:tcW w:w="117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prog3"/>
              <w:jc w:val="right"/>
            </w:pPr>
            <w:r>
              <w:rPr>
                <w:sz w:val="16"/>
              </w:rPr>
              <w:t>25.351,00</w:t>
            </w:r>
          </w:p>
        </w:tc>
        <w:tc>
          <w:tcPr>
            <w:tcW w:w="1091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prog3"/>
              <w:jc w:val="right"/>
            </w:pPr>
            <w:r>
              <w:rPr>
                <w:sz w:val="16"/>
              </w:rPr>
              <w:t>1.835,39</w:t>
            </w:r>
          </w:p>
        </w:tc>
        <w:tc>
          <w:tcPr>
            <w:tcW w:w="64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prog3"/>
              <w:jc w:val="right"/>
            </w:pPr>
            <w:r>
              <w:rPr>
                <w:sz w:val="16"/>
              </w:rPr>
              <w:t>7,24%</w:t>
            </w:r>
          </w:p>
        </w:tc>
      </w:tr>
      <w:tr w:rsidR="00C737AA" w:rsidTr="00C737AA">
        <w:trPr>
          <w:trHeight w:hRule="exact" w:val="296"/>
        </w:trPr>
        <w:tc>
          <w:tcPr>
            <w:tcW w:w="79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C737AA" w:rsidRDefault="00C737AA" w:rsidP="007072F0">
            <w:pPr>
              <w:pStyle w:val="EMPTYCELLSTYLE"/>
            </w:pPr>
          </w:p>
        </w:tc>
        <w:tc>
          <w:tcPr>
            <w:tcW w:w="117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"/>
            </w:pPr>
            <w:r>
              <w:rPr>
                <w:sz w:val="16"/>
              </w:rPr>
              <w:t>42</w:t>
            </w:r>
          </w:p>
        </w:tc>
        <w:tc>
          <w:tcPr>
            <w:tcW w:w="558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737AA" w:rsidRDefault="00C737AA" w:rsidP="007072F0">
            <w:pPr>
              <w:pStyle w:val="DefaultStyle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17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"/>
              <w:jc w:val="right"/>
            </w:pPr>
            <w:r>
              <w:rPr>
                <w:sz w:val="16"/>
              </w:rPr>
              <w:t>25.351,00</w:t>
            </w:r>
          </w:p>
        </w:tc>
        <w:tc>
          <w:tcPr>
            <w:tcW w:w="109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"/>
              <w:jc w:val="right"/>
            </w:pPr>
            <w:r>
              <w:rPr>
                <w:sz w:val="16"/>
              </w:rPr>
              <w:t>1.835,39</w:t>
            </w:r>
          </w:p>
        </w:tc>
        <w:tc>
          <w:tcPr>
            <w:tcW w:w="6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"/>
              <w:jc w:val="right"/>
            </w:pPr>
            <w:r>
              <w:rPr>
                <w:sz w:val="16"/>
              </w:rPr>
              <w:t>7,24%</w:t>
            </w:r>
          </w:p>
        </w:tc>
      </w:tr>
      <w:tr w:rsidR="00C737AA" w:rsidTr="00C737AA">
        <w:trPr>
          <w:trHeight w:hRule="exact" w:val="296"/>
        </w:trPr>
        <w:tc>
          <w:tcPr>
            <w:tcW w:w="79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1"/>
            </w:pPr>
            <w:r>
              <w:t>R148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C737AA" w:rsidRDefault="00C737AA" w:rsidP="007072F0">
            <w:pPr>
              <w:pStyle w:val="EMPTYCELLSTYLE"/>
            </w:pPr>
          </w:p>
        </w:tc>
        <w:tc>
          <w:tcPr>
            <w:tcW w:w="117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1"/>
            </w:pPr>
            <w:r>
              <w:t>42211</w:t>
            </w:r>
          </w:p>
        </w:tc>
        <w:tc>
          <w:tcPr>
            <w:tcW w:w="558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737AA" w:rsidRDefault="00C737AA" w:rsidP="007072F0">
            <w:pPr>
              <w:pStyle w:val="DefaultStyle1"/>
            </w:pPr>
            <w:r>
              <w:t>Računala i računalna oprema</w:t>
            </w:r>
          </w:p>
        </w:tc>
        <w:tc>
          <w:tcPr>
            <w:tcW w:w="117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1"/>
              <w:jc w:val="right"/>
            </w:pPr>
            <w:r>
              <w:t>796,00</w:t>
            </w:r>
          </w:p>
        </w:tc>
        <w:tc>
          <w:tcPr>
            <w:tcW w:w="109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1"/>
              <w:jc w:val="right"/>
            </w:pPr>
            <w:r>
              <w:t>909,15</w:t>
            </w:r>
          </w:p>
        </w:tc>
        <w:tc>
          <w:tcPr>
            <w:tcW w:w="6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1"/>
              <w:jc w:val="right"/>
            </w:pPr>
            <w:r>
              <w:t>114,21%</w:t>
            </w:r>
          </w:p>
        </w:tc>
      </w:tr>
      <w:tr w:rsidR="00C737AA" w:rsidTr="00C737AA">
        <w:trPr>
          <w:trHeight w:hRule="exact" w:val="296"/>
        </w:trPr>
        <w:tc>
          <w:tcPr>
            <w:tcW w:w="79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1"/>
            </w:pPr>
            <w:r>
              <w:t>R148-1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C737AA" w:rsidRDefault="00C737AA" w:rsidP="007072F0">
            <w:pPr>
              <w:pStyle w:val="EMPTYCELLSTYLE"/>
            </w:pPr>
          </w:p>
        </w:tc>
        <w:tc>
          <w:tcPr>
            <w:tcW w:w="117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1"/>
            </w:pPr>
            <w:r>
              <w:t>42211</w:t>
            </w:r>
          </w:p>
        </w:tc>
        <w:tc>
          <w:tcPr>
            <w:tcW w:w="558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737AA" w:rsidRDefault="00C737AA" w:rsidP="007072F0">
            <w:pPr>
              <w:pStyle w:val="DefaultStyle1"/>
            </w:pPr>
            <w:r>
              <w:t>Računala i računalna oprema - donacija</w:t>
            </w:r>
          </w:p>
        </w:tc>
        <w:tc>
          <w:tcPr>
            <w:tcW w:w="117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109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1"/>
              <w:jc w:val="right"/>
            </w:pPr>
            <w:r>
              <w:t>926,24</w:t>
            </w:r>
          </w:p>
        </w:tc>
        <w:tc>
          <w:tcPr>
            <w:tcW w:w="6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1"/>
              <w:jc w:val="right"/>
            </w:pPr>
            <w:r>
              <w:t>0,00%</w:t>
            </w:r>
          </w:p>
        </w:tc>
      </w:tr>
      <w:tr w:rsidR="00C737AA" w:rsidTr="00C737AA">
        <w:trPr>
          <w:trHeight w:hRule="exact" w:val="296"/>
        </w:trPr>
        <w:tc>
          <w:tcPr>
            <w:tcW w:w="79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1"/>
            </w:pPr>
            <w:r>
              <w:t>R150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C737AA" w:rsidRDefault="00C737AA" w:rsidP="007072F0">
            <w:pPr>
              <w:pStyle w:val="EMPTYCELLSTYLE"/>
            </w:pPr>
          </w:p>
        </w:tc>
        <w:tc>
          <w:tcPr>
            <w:tcW w:w="117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1"/>
            </w:pPr>
            <w:r>
              <w:t>42219</w:t>
            </w:r>
          </w:p>
        </w:tc>
        <w:tc>
          <w:tcPr>
            <w:tcW w:w="558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737AA" w:rsidRDefault="00C737AA" w:rsidP="007072F0">
            <w:pPr>
              <w:pStyle w:val="DefaultStyle1"/>
            </w:pPr>
            <w:r>
              <w:t>Ostala uredska oprema</w:t>
            </w:r>
          </w:p>
        </w:tc>
        <w:tc>
          <w:tcPr>
            <w:tcW w:w="117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1"/>
              <w:jc w:val="right"/>
            </w:pPr>
            <w:r>
              <w:t>664,00</w:t>
            </w:r>
          </w:p>
        </w:tc>
        <w:tc>
          <w:tcPr>
            <w:tcW w:w="109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6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1"/>
              <w:jc w:val="right"/>
            </w:pPr>
            <w:r>
              <w:t>0,00%</w:t>
            </w:r>
          </w:p>
        </w:tc>
      </w:tr>
      <w:tr w:rsidR="00C737AA" w:rsidTr="00C737AA">
        <w:trPr>
          <w:trHeight w:hRule="exact" w:val="296"/>
        </w:trPr>
        <w:tc>
          <w:tcPr>
            <w:tcW w:w="79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1"/>
            </w:pPr>
            <w:r>
              <w:t>R151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C737AA" w:rsidRDefault="00C737AA" w:rsidP="007072F0">
            <w:pPr>
              <w:pStyle w:val="EMPTYCELLSTYLE"/>
            </w:pPr>
          </w:p>
        </w:tc>
        <w:tc>
          <w:tcPr>
            <w:tcW w:w="117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1"/>
            </w:pPr>
            <w:r>
              <w:t>42273</w:t>
            </w:r>
          </w:p>
        </w:tc>
        <w:tc>
          <w:tcPr>
            <w:tcW w:w="558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737AA" w:rsidRDefault="00C737AA" w:rsidP="007072F0">
            <w:pPr>
              <w:pStyle w:val="DefaultStyle1"/>
            </w:pPr>
            <w:r>
              <w:t>Oprema za ostale namjene</w:t>
            </w:r>
          </w:p>
        </w:tc>
        <w:tc>
          <w:tcPr>
            <w:tcW w:w="117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1"/>
              <w:jc w:val="right"/>
            </w:pPr>
            <w:r>
              <w:t>664,00</w:t>
            </w:r>
          </w:p>
        </w:tc>
        <w:tc>
          <w:tcPr>
            <w:tcW w:w="109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6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1"/>
              <w:jc w:val="right"/>
            </w:pPr>
            <w:r>
              <w:t>0,00%</w:t>
            </w:r>
          </w:p>
        </w:tc>
      </w:tr>
      <w:tr w:rsidR="00C737AA" w:rsidTr="00C737AA">
        <w:trPr>
          <w:trHeight w:hRule="exact" w:val="296"/>
        </w:trPr>
        <w:tc>
          <w:tcPr>
            <w:tcW w:w="79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1"/>
            </w:pPr>
            <w:r>
              <w:t>R202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C737AA" w:rsidRDefault="00C737AA" w:rsidP="007072F0">
            <w:pPr>
              <w:pStyle w:val="EMPTYCELLSTYLE"/>
            </w:pPr>
          </w:p>
        </w:tc>
        <w:tc>
          <w:tcPr>
            <w:tcW w:w="117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1"/>
            </w:pPr>
            <w:r>
              <w:t>42311</w:t>
            </w:r>
          </w:p>
        </w:tc>
        <w:tc>
          <w:tcPr>
            <w:tcW w:w="558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737AA" w:rsidRDefault="00C737AA" w:rsidP="007072F0">
            <w:pPr>
              <w:pStyle w:val="DefaultStyle1"/>
            </w:pPr>
            <w:r>
              <w:t>Osobni automobili</w:t>
            </w:r>
          </w:p>
        </w:tc>
        <w:tc>
          <w:tcPr>
            <w:tcW w:w="117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1"/>
              <w:jc w:val="right"/>
            </w:pPr>
            <w:r>
              <w:t>22.563,00</w:t>
            </w:r>
          </w:p>
        </w:tc>
        <w:tc>
          <w:tcPr>
            <w:tcW w:w="109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6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1"/>
              <w:jc w:val="right"/>
            </w:pPr>
            <w:r>
              <w:t>0,00%</w:t>
            </w:r>
          </w:p>
        </w:tc>
      </w:tr>
      <w:tr w:rsidR="00C737AA" w:rsidTr="00C737AA">
        <w:trPr>
          <w:trHeight w:hRule="exact" w:val="296"/>
        </w:trPr>
        <w:tc>
          <w:tcPr>
            <w:tcW w:w="79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1"/>
            </w:pPr>
            <w:r>
              <w:t>R152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C737AA" w:rsidRDefault="00C737AA" w:rsidP="007072F0">
            <w:pPr>
              <w:pStyle w:val="EMPTYCELLSTYLE"/>
            </w:pPr>
          </w:p>
        </w:tc>
        <w:tc>
          <w:tcPr>
            <w:tcW w:w="117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1"/>
            </w:pPr>
            <w:r>
              <w:t>42621</w:t>
            </w:r>
          </w:p>
        </w:tc>
        <w:tc>
          <w:tcPr>
            <w:tcW w:w="558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737AA" w:rsidRDefault="00C737AA" w:rsidP="007072F0">
            <w:pPr>
              <w:pStyle w:val="DefaultStyle1"/>
            </w:pPr>
            <w:r>
              <w:t>Računalni programi</w:t>
            </w:r>
          </w:p>
        </w:tc>
        <w:tc>
          <w:tcPr>
            <w:tcW w:w="117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1"/>
              <w:jc w:val="right"/>
            </w:pPr>
            <w:r>
              <w:t>664,00</w:t>
            </w:r>
          </w:p>
        </w:tc>
        <w:tc>
          <w:tcPr>
            <w:tcW w:w="109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64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737AA" w:rsidRDefault="00C737AA" w:rsidP="007072F0">
            <w:pPr>
              <w:pStyle w:val="DefaultStyle1"/>
              <w:jc w:val="right"/>
            </w:pPr>
            <w:r>
              <w:t>0,00%</w:t>
            </w:r>
          </w:p>
        </w:tc>
      </w:tr>
    </w:tbl>
    <w:p w:rsidR="007B43CB" w:rsidRDefault="007B43CB" w:rsidP="00DF3C47">
      <w:pPr>
        <w:pStyle w:val="Bezproreda"/>
        <w:jc w:val="both"/>
        <w:rPr>
          <w:rFonts w:ascii="Times New Roman" w:hAnsi="Times New Roman" w:cs="Times New Roman"/>
        </w:rPr>
      </w:pPr>
    </w:p>
    <w:p w:rsidR="00C737AA" w:rsidRDefault="00C737AA" w:rsidP="001015DA">
      <w:pPr>
        <w:pStyle w:val="Bezproreda"/>
        <w:jc w:val="both"/>
        <w:rPr>
          <w:rFonts w:ascii="Times New Roman" w:hAnsi="Times New Roman" w:cs="Times New Roman"/>
        </w:rPr>
      </w:pPr>
    </w:p>
    <w:p w:rsidR="0039541A" w:rsidRDefault="002B178B" w:rsidP="0039541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7AA">
        <w:rPr>
          <w:rFonts w:ascii="Times New Roman" w:hAnsi="Times New Roman" w:cs="Times New Roman"/>
          <w:i/>
          <w:sz w:val="24"/>
        </w:rPr>
        <w:t>Kapitalni projek</w:t>
      </w:r>
      <w:r w:rsidR="001015DA" w:rsidRPr="00C737AA">
        <w:rPr>
          <w:rFonts w:ascii="Times New Roman" w:hAnsi="Times New Roman" w:cs="Times New Roman"/>
          <w:i/>
          <w:sz w:val="24"/>
        </w:rPr>
        <w:t>t</w:t>
      </w:r>
      <w:r w:rsidR="00C737AA" w:rsidRPr="00C737AA">
        <w:rPr>
          <w:rFonts w:ascii="Times New Roman" w:hAnsi="Times New Roman" w:cs="Times New Roman"/>
          <w:i/>
          <w:sz w:val="24"/>
        </w:rPr>
        <w:t xml:space="preserve"> K100100</w:t>
      </w:r>
      <w:r w:rsidR="00620C4C" w:rsidRPr="00C737AA">
        <w:rPr>
          <w:rFonts w:ascii="Times New Roman" w:hAnsi="Times New Roman" w:cs="Times New Roman"/>
          <w:i/>
          <w:sz w:val="24"/>
        </w:rPr>
        <w:t xml:space="preserve"> N</w:t>
      </w:r>
      <w:r w:rsidR="001015DA" w:rsidRPr="00C737AA">
        <w:rPr>
          <w:rFonts w:ascii="Times New Roman" w:hAnsi="Times New Roman" w:cs="Times New Roman"/>
          <w:i/>
          <w:sz w:val="24"/>
        </w:rPr>
        <w:t>abava opreme</w:t>
      </w:r>
      <w:r w:rsidR="001015DA" w:rsidRPr="00C737AA">
        <w:rPr>
          <w:rFonts w:ascii="Times New Roman" w:hAnsi="Times New Roman" w:cs="Times New Roman"/>
          <w:sz w:val="24"/>
        </w:rPr>
        <w:t xml:space="preserve"> </w:t>
      </w:r>
      <w:r w:rsidR="00C737AA">
        <w:rPr>
          <w:rFonts w:ascii="Times New Roman" w:hAnsi="Times New Roman" w:cs="Times New Roman"/>
          <w:sz w:val="24"/>
        </w:rPr>
        <w:t>–</w:t>
      </w:r>
      <w:r w:rsidR="00C737AA" w:rsidRPr="00C737AA">
        <w:rPr>
          <w:rFonts w:ascii="Times New Roman" w:hAnsi="Times New Roman" w:cs="Times New Roman"/>
          <w:sz w:val="24"/>
        </w:rPr>
        <w:t xml:space="preserve"> </w:t>
      </w:r>
      <w:r w:rsidR="00C737AA">
        <w:rPr>
          <w:rFonts w:ascii="Times New Roman" w:hAnsi="Times New Roman" w:cs="Times New Roman"/>
          <w:sz w:val="24"/>
        </w:rPr>
        <w:t xml:space="preserve">odnosi se na nabavu 2 računala u iznosu od 1.835,39 EUR. Jedno računalo kupljeno je iz vlastitih sredstava u iznosu 909,15 EUR, dok je drugo </w:t>
      </w:r>
      <w:r w:rsidR="0039541A">
        <w:rPr>
          <w:rFonts w:ascii="Times New Roman" w:hAnsi="Times New Roman" w:cs="Times New Roman"/>
          <w:sz w:val="24"/>
        </w:rPr>
        <w:t xml:space="preserve">računalo kapitalna donacija </w:t>
      </w:r>
      <w:r w:rsidR="0039541A">
        <w:rPr>
          <w:rFonts w:ascii="Times New Roman" w:hAnsi="Times New Roman" w:cs="Times New Roman"/>
          <w:sz w:val="24"/>
          <w:szCs w:val="24"/>
        </w:rPr>
        <w:t>od Ministarstva</w:t>
      </w:r>
      <w:r w:rsidR="0039541A" w:rsidRPr="00980725">
        <w:rPr>
          <w:rFonts w:ascii="Times New Roman" w:hAnsi="Times New Roman" w:cs="Times New Roman"/>
          <w:sz w:val="24"/>
          <w:szCs w:val="24"/>
        </w:rPr>
        <w:t xml:space="preserve"> prostornoga uređenja, graditeljstva i državne imovine</w:t>
      </w:r>
      <w:r w:rsidR="0039541A">
        <w:rPr>
          <w:rFonts w:ascii="Times New Roman" w:hAnsi="Times New Roman" w:cs="Times New Roman"/>
          <w:sz w:val="24"/>
          <w:szCs w:val="24"/>
        </w:rPr>
        <w:t xml:space="preserve"> prema Ugovoru za nabavu </w:t>
      </w:r>
      <w:r w:rsidR="0039541A">
        <w:rPr>
          <w:rFonts w:ascii="Times New Roman" w:hAnsi="Times New Roman" w:cs="Times New Roman"/>
          <w:sz w:val="24"/>
          <w:szCs w:val="24"/>
        </w:rPr>
        <w:lastRenderedPageBreak/>
        <w:t xml:space="preserve">računala i računalne opreme </w:t>
      </w:r>
      <w:r w:rsidR="0039541A" w:rsidRPr="00A0443E">
        <w:rPr>
          <w:rFonts w:ascii="Times New Roman" w:hAnsi="Times New Roman" w:cs="Times New Roman"/>
          <w:sz w:val="24"/>
          <w:szCs w:val="24"/>
        </w:rPr>
        <w:t>BR.</w:t>
      </w:r>
      <w:r w:rsidR="00FF2B06">
        <w:rPr>
          <w:rFonts w:ascii="Times New Roman" w:hAnsi="Times New Roman" w:cs="Times New Roman"/>
          <w:sz w:val="24"/>
          <w:szCs w:val="24"/>
        </w:rPr>
        <w:t xml:space="preserve"> </w:t>
      </w:r>
      <w:r w:rsidR="0039541A" w:rsidRPr="00A0443E">
        <w:rPr>
          <w:rFonts w:ascii="Times New Roman" w:hAnsi="Times New Roman" w:cs="Times New Roman"/>
          <w:sz w:val="24"/>
          <w:szCs w:val="24"/>
        </w:rPr>
        <w:t>UG: OS-9/2022-2 KLASA:406-09/22-01/11, URBROJ 531-03-04-01/05-22-5</w:t>
      </w:r>
      <w:r w:rsidR="0039541A">
        <w:rPr>
          <w:rFonts w:ascii="Times New Roman" w:hAnsi="Times New Roman" w:cs="Times New Roman"/>
          <w:sz w:val="24"/>
          <w:szCs w:val="24"/>
        </w:rPr>
        <w:t>.</w:t>
      </w:r>
    </w:p>
    <w:p w:rsidR="0096052D" w:rsidRDefault="0096052D" w:rsidP="001015DA">
      <w:pPr>
        <w:pStyle w:val="Bezproreda"/>
        <w:jc w:val="both"/>
        <w:rPr>
          <w:rFonts w:ascii="Times New Roman" w:hAnsi="Times New Roman" w:cs="Times New Roman"/>
        </w:rPr>
      </w:pPr>
    </w:p>
    <w:p w:rsidR="0096052D" w:rsidRPr="007072F0" w:rsidRDefault="007072F0" w:rsidP="007072F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Program </w:t>
      </w:r>
      <w:r w:rsidRPr="007072F0">
        <w:rPr>
          <w:rFonts w:ascii="Times New Roman" w:hAnsi="Times New Roman" w:cs="Times New Roman"/>
          <w:b/>
          <w:sz w:val="24"/>
        </w:rPr>
        <w:t xml:space="preserve">0120 </w:t>
      </w:r>
      <w:r w:rsidR="0096052D" w:rsidRPr="007072F0">
        <w:rPr>
          <w:rFonts w:ascii="Times New Roman" w:hAnsi="Times New Roman" w:cs="Times New Roman"/>
          <w:b/>
          <w:sz w:val="24"/>
        </w:rPr>
        <w:t>Investicije za potrebe komunalne infrastrukture</w:t>
      </w:r>
      <w:r w:rsidR="0096052D" w:rsidRPr="007072F0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ne bilježi izvršenje u izvještajnom razdoblju. Planirani rashodi iznose 1.327,00 EUR. Program se sastoji od kapitalnog projekta ostali objekti infrastrukture.</w:t>
      </w:r>
    </w:p>
    <w:p w:rsidR="007072F0" w:rsidRDefault="004B531B" w:rsidP="004B531B">
      <w:pPr>
        <w:pStyle w:val="Opisslike"/>
        <w:rPr>
          <w:rFonts w:ascii="Times New Roman" w:hAnsi="Times New Roman" w:cs="Times New Roman"/>
        </w:rPr>
      </w:pPr>
      <w:bookmarkStart w:id="54" w:name="_Toc141253552"/>
      <w:r>
        <w:t xml:space="preserve">Tablica  </w:t>
      </w:r>
      <w:fldSimple w:instr=" SEQ Tablica_ \* ARABIC ">
        <w:r w:rsidR="00C333E7">
          <w:rPr>
            <w:noProof/>
          </w:rPr>
          <w:t>53</w:t>
        </w:r>
      </w:fldSimple>
      <w:r>
        <w:t xml:space="preserve"> Razdjel 100 – Program Investicije za potrebe komunalne infrastrukture</w:t>
      </w:r>
      <w:bookmarkEnd w:id="54"/>
    </w:p>
    <w:tbl>
      <w:tblPr>
        <w:tblW w:w="106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54"/>
        <w:gridCol w:w="510"/>
        <w:gridCol w:w="120"/>
        <w:gridCol w:w="1184"/>
        <w:gridCol w:w="5643"/>
        <w:gridCol w:w="1184"/>
        <w:gridCol w:w="1184"/>
        <w:gridCol w:w="567"/>
      </w:tblGrid>
      <w:tr w:rsidR="007072F0" w:rsidTr="007072F0">
        <w:trPr>
          <w:trHeight w:hRule="exact" w:val="505"/>
        </w:trPr>
        <w:tc>
          <w:tcPr>
            <w:tcW w:w="40" w:type="dxa"/>
            <w:shd w:val="clear" w:color="auto" w:fill="FFF2CC" w:themeFill="accent4" w:themeFillTint="33"/>
          </w:tcPr>
          <w:p w:rsidR="007072F0" w:rsidRDefault="007072F0" w:rsidP="007072F0">
            <w:pPr>
              <w:pStyle w:val="EMPTYCELLSTYLE"/>
            </w:pPr>
          </w:p>
        </w:tc>
        <w:tc>
          <w:tcPr>
            <w:tcW w:w="254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72F0" w:rsidRPr="00217143" w:rsidRDefault="007072F0" w:rsidP="007072F0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72F0" w:rsidRPr="00217143" w:rsidRDefault="007072F0" w:rsidP="007072F0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3" w:type="dxa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072F0" w:rsidRPr="00217143" w:rsidRDefault="007072F0" w:rsidP="007072F0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84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72F0" w:rsidRPr="00217143" w:rsidRDefault="007072F0" w:rsidP="007072F0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2023.</w:t>
            </w:r>
          </w:p>
        </w:tc>
        <w:tc>
          <w:tcPr>
            <w:tcW w:w="1184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72F0" w:rsidRPr="00217143" w:rsidRDefault="007072F0" w:rsidP="007072F0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Izvršenje       2023.</w:t>
            </w:r>
          </w:p>
        </w:tc>
        <w:tc>
          <w:tcPr>
            <w:tcW w:w="567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72F0" w:rsidRPr="00217143" w:rsidRDefault="007072F0" w:rsidP="007072F0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7072F0" w:rsidTr="00556007">
        <w:trPr>
          <w:trHeight w:hRule="exact" w:val="387"/>
        </w:trPr>
        <w:tc>
          <w:tcPr>
            <w:tcW w:w="40" w:type="dxa"/>
          </w:tcPr>
          <w:p w:rsidR="007072F0" w:rsidRDefault="007072F0" w:rsidP="007072F0">
            <w:pPr>
              <w:pStyle w:val="EMPTYCELLSTYLE"/>
            </w:pPr>
          </w:p>
        </w:tc>
        <w:tc>
          <w:tcPr>
            <w:tcW w:w="254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72F0" w:rsidRDefault="007072F0" w:rsidP="007072F0">
            <w:pPr>
              <w:pStyle w:val="prog3"/>
            </w:pPr>
          </w:p>
        </w:tc>
        <w:tc>
          <w:tcPr>
            <w:tcW w:w="1814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72F0" w:rsidRDefault="007072F0" w:rsidP="007072F0">
            <w:pPr>
              <w:pStyle w:val="prog3"/>
            </w:pPr>
            <w:r>
              <w:rPr>
                <w:sz w:val="16"/>
              </w:rPr>
              <w:t>Kapitalni projekt K100190</w:t>
            </w:r>
          </w:p>
        </w:tc>
        <w:tc>
          <w:tcPr>
            <w:tcW w:w="5643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072F0" w:rsidRDefault="007072F0" w:rsidP="007072F0">
            <w:pPr>
              <w:pStyle w:val="prog3"/>
            </w:pPr>
            <w:r>
              <w:rPr>
                <w:sz w:val="16"/>
              </w:rPr>
              <w:t>Ostali objekti infrastrukture</w:t>
            </w:r>
          </w:p>
        </w:tc>
        <w:tc>
          <w:tcPr>
            <w:tcW w:w="1184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72F0" w:rsidRDefault="007072F0" w:rsidP="007072F0">
            <w:pPr>
              <w:pStyle w:val="prog3"/>
              <w:jc w:val="right"/>
            </w:pPr>
            <w:r>
              <w:rPr>
                <w:sz w:val="16"/>
              </w:rPr>
              <w:t>1.327,00</w:t>
            </w:r>
          </w:p>
        </w:tc>
        <w:tc>
          <w:tcPr>
            <w:tcW w:w="1184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72F0" w:rsidRDefault="007072F0" w:rsidP="007072F0">
            <w:pPr>
              <w:pStyle w:val="prog3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56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72F0" w:rsidRDefault="007072F0" w:rsidP="007072F0">
            <w:pPr>
              <w:pStyle w:val="prog3"/>
              <w:jc w:val="right"/>
            </w:pPr>
            <w:r>
              <w:rPr>
                <w:sz w:val="16"/>
              </w:rPr>
              <w:t>0,00%</w:t>
            </w:r>
          </w:p>
        </w:tc>
      </w:tr>
      <w:tr w:rsidR="007072F0" w:rsidTr="007072F0">
        <w:trPr>
          <w:trHeight w:hRule="exact" w:val="372"/>
        </w:trPr>
        <w:tc>
          <w:tcPr>
            <w:tcW w:w="804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72F0" w:rsidRDefault="007072F0" w:rsidP="007072F0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072F0" w:rsidRDefault="007072F0" w:rsidP="007072F0">
            <w:pPr>
              <w:pStyle w:val="EMPTYCELLSTYLE"/>
            </w:pPr>
          </w:p>
        </w:tc>
        <w:tc>
          <w:tcPr>
            <w:tcW w:w="118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72F0" w:rsidRDefault="007072F0" w:rsidP="007072F0">
            <w:pPr>
              <w:pStyle w:val="DefaultStyle"/>
            </w:pPr>
            <w:r>
              <w:rPr>
                <w:sz w:val="16"/>
              </w:rPr>
              <w:t>42</w:t>
            </w:r>
          </w:p>
        </w:tc>
        <w:tc>
          <w:tcPr>
            <w:tcW w:w="564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072F0" w:rsidRDefault="007072F0" w:rsidP="007072F0">
            <w:pPr>
              <w:pStyle w:val="DefaultStyle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18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72F0" w:rsidRDefault="007072F0" w:rsidP="007072F0">
            <w:pPr>
              <w:pStyle w:val="DefaultStyle"/>
              <w:jc w:val="right"/>
            </w:pPr>
            <w:r>
              <w:rPr>
                <w:sz w:val="16"/>
              </w:rPr>
              <w:t>1.327,00</w:t>
            </w:r>
          </w:p>
        </w:tc>
        <w:tc>
          <w:tcPr>
            <w:tcW w:w="118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72F0" w:rsidRDefault="007072F0" w:rsidP="007072F0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72F0" w:rsidRDefault="007072F0" w:rsidP="007072F0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7072F0" w:rsidTr="007072F0">
        <w:trPr>
          <w:trHeight w:hRule="exact" w:val="372"/>
        </w:trPr>
        <w:tc>
          <w:tcPr>
            <w:tcW w:w="804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72F0" w:rsidRDefault="007072F0" w:rsidP="007072F0">
            <w:pPr>
              <w:pStyle w:val="DefaultStyle1"/>
            </w:pPr>
            <w:r>
              <w:t>R182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072F0" w:rsidRDefault="007072F0" w:rsidP="007072F0">
            <w:pPr>
              <w:pStyle w:val="EMPTYCELLSTYLE"/>
            </w:pPr>
          </w:p>
        </w:tc>
        <w:tc>
          <w:tcPr>
            <w:tcW w:w="118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72F0" w:rsidRDefault="007072F0" w:rsidP="007072F0">
            <w:pPr>
              <w:pStyle w:val="DefaultStyle1"/>
            </w:pPr>
            <w:r>
              <w:t>42149</w:t>
            </w:r>
          </w:p>
        </w:tc>
        <w:tc>
          <w:tcPr>
            <w:tcW w:w="5643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072F0" w:rsidRDefault="007072F0" w:rsidP="007072F0">
            <w:pPr>
              <w:pStyle w:val="DefaultStyle1"/>
            </w:pPr>
            <w:r>
              <w:t>Opremanje Jadrana</w:t>
            </w:r>
          </w:p>
        </w:tc>
        <w:tc>
          <w:tcPr>
            <w:tcW w:w="118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72F0" w:rsidRDefault="007072F0" w:rsidP="007072F0">
            <w:pPr>
              <w:pStyle w:val="DefaultStyle1"/>
              <w:jc w:val="right"/>
            </w:pPr>
            <w:r>
              <w:t>1.327,00</w:t>
            </w:r>
          </w:p>
        </w:tc>
        <w:tc>
          <w:tcPr>
            <w:tcW w:w="118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72F0" w:rsidRDefault="007072F0" w:rsidP="007072F0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072F0" w:rsidRDefault="007072F0" w:rsidP="007072F0">
            <w:pPr>
              <w:pStyle w:val="DefaultStyle1"/>
              <w:jc w:val="right"/>
            </w:pPr>
            <w:r>
              <w:t>0,00%</w:t>
            </w:r>
          </w:p>
        </w:tc>
      </w:tr>
    </w:tbl>
    <w:p w:rsidR="007072F0" w:rsidRDefault="007072F0" w:rsidP="001015DA">
      <w:pPr>
        <w:pStyle w:val="Bezproreda"/>
        <w:jc w:val="both"/>
        <w:rPr>
          <w:rFonts w:ascii="Times New Roman" w:hAnsi="Times New Roman" w:cs="Times New Roman"/>
        </w:rPr>
      </w:pPr>
    </w:p>
    <w:p w:rsidR="007072F0" w:rsidRDefault="00633D4F" w:rsidP="007072F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072F0">
        <w:rPr>
          <w:rFonts w:ascii="Times New Roman" w:hAnsi="Times New Roman" w:cs="Times New Roman"/>
          <w:i/>
          <w:sz w:val="24"/>
        </w:rPr>
        <w:t>Kapitalni projekt</w:t>
      </w:r>
      <w:r w:rsidR="007072F0" w:rsidRPr="007072F0">
        <w:rPr>
          <w:rFonts w:ascii="Times New Roman" w:hAnsi="Times New Roman" w:cs="Times New Roman"/>
          <w:i/>
          <w:sz w:val="24"/>
        </w:rPr>
        <w:t xml:space="preserve"> K100190 </w:t>
      </w:r>
      <w:r w:rsidRPr="007072F0">
        <w:rPr>
          <w:rFonts w:ascii="Times New Roman" w:hAnsi="Times New Roman" w:cs="Times New Roman"/>
          <w:i/>
          <w:sz w:val="24"/>
        </w:rPr>
        <w:t>Ostali objekti infrastrukture</w:t>
      </w:r>
      <w:r w:rsidR="007072F0" w:rsidRPr="007072F0">
        <w:rPr>
          <w:rFonts w:ascii="Times New Roman" w:hAnsi="Times New Roman" w:cs="Times New Roman"/>
          <w:i/>
          <w:sz w:val="24"/>
        </w:rPr>
        <w:t xml:space="preserve"> </w:t>
      </w:r>
      <w:r w:rsidR="007072F0">
        <w:rPr>
          <w:rFonts w:ascii="Times New Roman" w:hAnsi="Times New Roman" w:cs="Times New Roman"/>
          <w:i/>
          <w:sz w:val="24"/>
        </w:rPr>
        <w:t>–</w:t>
      </w:r>
      <w:r w:rsidRPr="007072F0">
        <w:rPr>
          <w:rFonts w:ascii="Times New Roman" w:hAnsi="Times New Roman" w:cs="Times New Roman"/>
          <w:sz w:val="24"/>
        </w:rPr>
        <w:t xml:space="preserve"> </w:t>
      </w:r>
      <w:r w:rsidR="007072F0">
        <w:rPr>
          <w:rFonts w:ascii="Times New Roman" w:hAnsi="Times New Roman" w:cs="Times New Roman"/>
          <w:sz w:val="24"/>
        </w:rPr>
        <w:t>nije bilo izvršenja u izvještajnom razdoblju, a planirana sredstva odnose se na opremanje Jadrana u iznosu 1.327,00 EUR.</w:t>
      </w:r>
    </w:p>
    <w:p w:rsidR="00493C0E" w:rsidRDefault="00493C0E" w:rsidP="001015DA">
      <w:pPr>
        <w:pStyle w:val="Bezproreda"/>
        <w:jc w:val="both"/>
        <w:rPr>
          <w:rFonts w:ascii="Times New Roman" w:hAnsi="Times New Roman" w:cs="Times New Roman"/>
          <w:b/>
        </w:rPr>
      </w:pPr>
    </w:p>
    <w:p w:rsidR="00502877" w:rsidRDefault="00502877" w:rsidP="001015DA">
      <w:pPr>
        <w:pStyle w:val="Bezproreda"/>
        <w:jc w:val="both"/>
        <w:rPr>
          <w:rFonts w:ascii="Times New Roman" w:hAnsi="Times New Roman" w:cs="Times New Roman"/>
          <w:b/>
        </w:rPr>
      </w:pPr>
    </w:p>
    <w:p w:rsidR="00502877" w:rsidRDefault="00502877" w:rsidP="001015DA">
      <w:pPr>
        <w:pStyle w:val="Bezproreda"/>
        <w:jc w:val="both"/>
        <w:rPr>
          <w:rFonts w:ascii="Times New Roman" w:hAnsi="Times New Roman" w:cs="Times New Roman"/>
          <w:b/>
        </w:rPr>
      </w:pPr>
    </w:p>
    <w:p w:rsidR="00502877" w:rsidRDefault="00502877" w:rsidP="001015DA">
      <w:pPr>
        <w:pStyle w:val="Bezproreda"/>
        <w:jc w:val="both"/>
        <w:rPr>
          <w:rFonts w:ascii="Times New Roman" w:hAnsi="Times New Roman" w:cs="Times New Roman"/>
          <w:b/>
        </w:rPr>
      </w:pPr>
    </w:p>
    <w:p w:rsidR="00502877" w:rsidRDefault="00502877" w:rsidP="001015DA">
      <w:pPr>
        <w:pStyle w:val="Bezproreda"/>
        <w:jc w:val="both"/>
        <w:rPr>
          <w:rFonts w:ascii="Times New Roman" w:hAnsi="Times New Roman" w:cs="Times New Roman"/>
          <w:b/>
        </w:rPr>
      </w:pPr>
    </w:p>
    <w:p w:rsidR="00A2737F" w:rsidRDefault="00A2737F" w:rsidP="001015DA">
      <w:pPr>
        <w:pStyle w:val="Bezproreda"/>
        <w:jc w:val="both"/>
        <w:rPr>
          <w:rFonts w:ascii="Times New Roman" w:hAnsi="Times New Roman" w:cs="Times New Roman"/>
          <w:b/>
        </w:rPr>
      </w:pPr>
    </w:p>
    <w:p w:rsidR="00556007" w:rsidRDefault="007072F0" w:rsidP="007072F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Program 0150</w:t>
      </w:r>
      <w:r w:rsidR="00B83BE1" w:rsidRPr="007072F0">
        <w:rPr>
          <w:rFonts w:ascii="Times New Roman" w:hAnsi="Times New Roman" w:cs="Times New Roman"/>
          <w:b/>
          <w:sz w:val="24"/>
        </w:rPr>
        <w:t xml:space="preserve"> Investicije za potrebe društvenih djelatnosti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D13D9C" w:rsidRPr="007072F0">
        <w:rPr>
          <w:rFonts w:ascii="Times New Roman" w:hAnsi="Times New Roman" w:cs="Times New Roman"/>
          <w:sz w:val="24"/>
        </w:rPr>
        <w:t xml:space="preserve">- planirani rashodi u iznosu </w:t>
      </w:r>
      <w:r w:rsidR="00556007">
        <w:rPr>
          <w:rFonts w:ascii="Times New Roman" w:hAnsi="Times New Roman" w:cs="Times New Roman"/>
          <w:sz w:val="24"/>
        </w:rPr>
        <w:t xml:space="preserve">1.327,00 EUR, a program ne bilježi realizaciju u izvještajnom razdoblju. </w:t>
      </w:r>
    </w:p>
    <w:p w:rsidR="00502877" w:rsidRDefault="00502877" w:rsidP="00502877">
      <w:pPr>
        <w:pStyle w:val="Opisslike"/>
        <w:rPr>
          <w:rFonts w:ascii="Times New Roman" w:hAnsi="Times New Roman" w:cs="Times New Roman"/>
          <w:sz w:val="24"/>
        </w:rPr>
      </w:pPr>
      <w:bookmarkStart w:id="55" w:name="_Toc141253553"/>
      <w:r>
        <w:t xml:space="preserve">Tablica  </w:t>
      </w:r>
      <w:fldSimple w:instr=" SEQ Tablica_ \* ARABIC ">
        <w:r w:rsidR="00C333E7">
          <w:rPr>
            <w:noProof/>
          </w:rPr>
          <w:t>54</w:t>
        </w:r>
      </w:fldSimple>
      <w:r>
        <w:t xml:space="preserve"> Razdjel 100 – Program Investicije za potrebe društvenih djelatnosti</w:t>
      </w:r>
      <w:bookmarkEnd w:id="55"/>
    </w:p>
    <w:tbl>
      <w:tblPr>
        <w:tblW w:w="107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"/>
        <w:gridCol w:w="395"/>
        <w:gridCol w:w="370"/>
        <w:gridCol w:w="120"/>
        <w:gridCol w:w="1189"/>
        <w:gridCol w:w="5664"/>
        <w:gridCol w:w="1189"/>
        <w:gridCol w:w="1189"/>
        <w:gridCol w:w="569"/>
      </w:tblGrid>
      <w:tr w:rsidR="00D8509B" w:rsidTr="00556007">
        <w:trPr>
          <w:trHeight w:hRule="exact" w:val="470"/>
        </w:trPr>
        <w:tc>
          <w:tcPr>
            <w:tcW w:w="41" w:type="dxa"/>
          </w:tcPr>
          <w:p w:rsidR="00D8509B" w:rsidRDefault="00D8509B" w:rsidP="00730226">
            <w:pPr>
              <w:pStyle w:val="EMPTYCELLSTYLE"/>
            </w:pPr>
          </w:p>
        </w:tc>
        <w:tc>
          <w:tcPr>
            <w:tcW w:w="395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509B" w:rsidRPr="00217143" w:rsidRDefault="00D8509B" w:rsidP="00730226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509B" w:rsidRPr="00217143" w:rsidRDefault="00D8509B" w:rsidP="00730226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4" w:type="dxa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8509B" w:rsidRPr="00217143" w:rsidRDefault="00D8509B" w:rsidP="00730226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89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509B" w:rsidRPr="00217143" w:rsidRDefault="00D8509B" w:rsidP="00730226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2023.</w:t>
            </w:r>
          </w:p>
        </w:tc>
        <w:tc>
          <w:tcPr>
            <w:tcW w:w="1189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509B" w:rsidRPr="00217143" w:rsidRDefault="00D8509B" w:rsidP="00730226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Izvršenje       2023.</w:t>
            </w:r>
          </w:p>
        </w:tc>
        <w:tc>
          <w:tcPr>
            <w:tcW w:w="569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8509B" w:rsidRPr="00217143" w:rsidRDefault="00D8509B" w:rsidP="00730226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556007" w:rsidTr="00556007">
        <w:trPr>
          <w:trHeight w:hRule="exact" w:val="470"/>
        </w:trPr>
        <w:tc>
          <w:tcPr>
            <w:tcW w:w="41" w:type="dxa"/>
          </w:tcPr>
          <w:p w:rsidR="00556007" w:rsidRDefault="00556007" w:rsidP="00730226">
            <w:pPr>
              <w:pStyle w:val="EMPTYCELLSTYLE"/>
            </w:pPr>
          </w:p>
        </w:tc>
        <w:tc>
          <w:tcPr>
            <w:tcW w:w="395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6007" w:rsidRDefault="00556007" w:rsidP="00730226">
            <w:pPr>
              <w:pStyle w:val="prog3"/>
            </w:pPr>
          </w:p>
        </w:tc>
        <w:tc>
          <w:tcPr>
            <w:tcW w:w="1679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6007" w:rsidRDefault="00556007" w:rsidP="00730226">
            <w:pPr>
              <w:pStyle w:val="prog3"/>
            </w:pPr>
            <w:r>
              <w:rPr>
                <w:sz w:val="16"/>
              </w:rPr>
              <w:t>Kapitalni projekt K100110</w:t>
            </w:r>
          </w:p>
        </w:tc>
        <w:tc>
          <w:tcPr>
            <w:tcW w:w="5664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6007" w:rsidRDefault="00556007" w:rsidP="00730226">
            <w:pPr>
              <w:pStyle w:val="prog3"/>
            </w:pPr>
            <w:r>
              <w:rPr>
                <w:sz w:val="16"/>
              </w:rPr>
              <w:t>Dom kulture</w:t>
            </w:r>
          </w:p>
        </w:tc>
        <w:tc>
          <w:tcPr>
            <w:tcW w:w="118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6007" w:rsidRDefault="00556007" w:rsidP="00730226">
            <w:pPr>
              <w:pStyle w:val="prog3"/>
              <w:jc w:val="right"/>
            </w:pPr>
            <w:r>
              <w:rPr>
                <w:sz w:val="16"/>
              </w:rPr>
              <w:t>1.327,00</w:t>
            </w:r>
          </w:p>
        </w:tc>
        <w:tc>
          <w:tcPr>
            <w:tcW w:w="118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6007" w:rsidRDefault="00556007" w:rsidP="00730226">
            <w:pPr>
              <w:pStyle w:val="prog3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56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6007" w:rsidRDefault="00556007" w:rsidP="00730226">
            <w:pPr>
              <w:pStyle w:val="prog3"/>
              <w:jc w:val="right"/>
            </w:pPr>
            <w:r>
              <w:rPr>
                <w:sz w:val="16"/>
              </w:rPr>
              <w:t>0,00%</w:t>
            </w:r>
          </w:p>
        </w:tc>
      </w:tr>
      <w:tr w:rsidR="00556007" w:rsidTr="00556007">
        <w:trPr>
          <w:trHeight w:hRule="exact" w:val="436"/>
        </w:trPr>
        <w:tc>
          <w:tcPr>
            <w:tcW w:w="806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6007" w:rsidRDefault="00556007" w:rsidP="00730226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556007" w:rsidRDefault="00556007" w:rsidP="00730226">
            <w:pPr>
              <w:pStyle w:val="EMPTYCELLSTYLE"/>
            </w:pPr>
          </w:p>
        </w:tc>
        <w:tc>
          <w:tcPr>
            <w:tcW w:w="118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6007" w:rsidRDefault="00556007" w:rsidP="00730226">
            <w:pPr>
              <w:pStyle w:val="DefaultStyle"/>
            </w:pPr>
            <w:r>
              <w:rPr>
                <w:sz w:val="16"/>
              </w:rPr>
              <w:t>42</w:t>
            </w:r>
          </w:p>
        </w:tc>
        <w:tc>
          <w:tcPr>
            <w:tcW w:w="5664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6007" w:rsidRDefault="00556007" w:rsidP="00730226">
            <w:pPr>
              <w:pStyle w:val="DefaultStyle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18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6007" w:rsidRDefault="00556007" w:rsidP="00730226">
            <w:pPr>
              <w:pStyle w:val="DefaultStyle"/>
              <w:jc w:val="right"/>
            </w:pPr>
            <w:r>
              <w:rPr>
                <w:sz w:val="16"/>
              </w:rPr>
              <w:t>1.327,00</w:t>
            </w:r>
          </w:p>
        </w:tc>
        <w:tc>
          <w:tcPr>
            <w:tcW w:w="118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6007" w:rsidRDefault="00556007" w:rsidP="00730226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6007" w:rsidRDefault="00556007" w:rsidP="00730226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556007" w:rsidTr="00556007">
        <w:trPr>
          <w:trHeight w:hRule="exact" w:val="436"/>
        </w:trPr>
        <w:tc>
          <w:tcPr>
            <w:tcW w:w="806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6007" w:rsidRDefault="00556007" w:rsidP="00730226">
            <w:pPr>
              <w:pStyle w:val="DefaultStyle1"/>
            </w:pPr>
            <w:r>
              <w:t>R175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556007" w:rsidRDefault="00556007" w:rsidP="00730226">
            <w:pPr>
              <w:pStyle w:val="EMPTYCELLSTYLE"/>
            </w:pPr>
          </w:p>
        </w:tc>
        <w:tc>
          <w:tcPr>
            <w:tcW w:w="118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6007" w:rsidRDefault="00556007" w:rsidP="00730226">
            <w:pPr>
              <w:pStyle w:val="DefaultStyle1"/>
            </w:pPr>
            <w:r>
              <w:t>42273</w:t>
            </w:r>
          </w:p>
        </w:tc>
        <w:tc>
          <w:tcPr>
            <w:tcW w:w="5664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6007" w:rsidRDefault="00556007" w:rsidP="00730226">
            <w:pPr>
              <w:pStyle w:val="DefaultStyle1"/>
            </w:pPr>
            <w:r>
              <w:t>Opremanje Doma kulture</w:t>
            </w:r>
          </w:p>
        </w:tc>
        <w:tc>
          <w:tcPr>
            <w:tcW w:w="118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6007" w:rsidRDefault="00556007" w:rsidP="00730226">
            <w:pPr>
              <w:pStyle w:val="DefaultStyle1"/>
              <w:jc w:val="right"/>
            </w:pPr>
            <w:r>
              <w:t>1.327,00</w:t>
            </w:r>
          </w:p>
        </w:tc>
        <w:tc>
          <w:tcPr>
            <w:tcW w:w="118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6007" w:rsidRDefault="00556007" w:rsidP="00730226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6007" w:rsidRDefault="00556007" w:rsidP="00730226">
            <w:pPr>
              <w:pStyle w:val="DefaultStyle1"/>
              <w:jc w:val="right"/>
            </w:pPr>
            <w:r>
              <w:t>0,00%</w:t>
            </w:r>
          </w:p>
        </w:tc>
      </w:tr>
    </w:tbl>
    <w:p w:rsidR="00556007" w:rsidRPr="007072F0" w:rsidRDefault="00556007" w:rsidP="007072F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B2543" w:rsidRPr="00A2737F" w:rsidRDefault="00B83BE1" w:rsidP="00A2737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7F">
        <w:rPr>
          <w:rFonts w:ascii="Times New Roman" w:hAnsi="Times New Roman" w:cs="Times New Roman"/>
          <w:i/>
          <w:sz w:val="24"/>
          <w:szCs w:val="24"/>
        </w:rPr>
        <w:t>Kapitalni projekt</w:t>
      </w:r>
      <w:r w:rsidR="00A2737F" w:rsidRPr="00A2737F">
        <w:rPr>
          <w:rFonts w:ascii="Times New Roman" w:hAnsi="Times New Roman" w:cs="Times New Roman"/>
          <w:i/>
          <w:sz w:val="24"/>
          <w:szCs w:val="24"/>
        </w:rPr>
        <w:t xml:space="preserve"> K100110</w:t>
      </w:r>
      <w:r w:rsidRPr="00A2737F">
        <w:rPr>
          <w:rFonts w:ascii="Times New Roman" w:hAnsi="Times New Roman" w:cs="Times New Roman"/>
          <w:i/>
          <w:sz w:val="24"/>
          <w:szCs w:val="24"/>
        </w:rPr>
        <w:t xml:space="preserve"> Dom kulture</w:t>
      </w:r>
      <w:r w:rsidRPr="00A2737F">
        <w:rPr>
          <w:rFonts w:ascii="Times New Roman" w:hAnsi="Times New Roman" w:cs="Times New Roman"/>
          <w:sz w:val="24"/>
          <w:szCs w:val="24"/>
        </w:rPr>
        <w:t xml:space="preserve"> </w:t>
      </w:r>
      <w:r w:rsidR="00A2737F" w:rsidRPr="00A2737F">
        <w:rPr>
          <w:rFonts w:ascii="Times New Roman" w:hAnsi="Times New Roman" w:cs="Times New Roman"/>
          <w:sz w:val="24"/>
          <w:szCs w:val="24"/>
        </w:rPr>
        <w:t>– planirani je iznos od 1.327,00 EUR za opremanje Doma kulture. Izvršenja u izvještajnom razdoblju nije bilo.</w:t>
      </w:r>
    </w:p>
    <w:p w:rsidR="008C02DE" w:rsidRPr="00633D4F" w:rsidRDefault="008C02DE" w:rsidP="009B2543">
      <w:pPr>
        <w:pStyle w:val="Bezproreda"/>
        <w:jc w:val="both"/>
        <w:rPr>
          <w:rFonts w:ascii="Times New Roman" w:hAnsi="Times New Roman" w:cs="Times New Roman"/>
        </w:rPr>
      </w:pPr>
    </w:p>
    <w:p w:rsidR="002F0936" w:rsidRDefault="00707A2F" w:rsidP="0090106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2737F">
        <w:rPr>
          <w:rFonts w:ascii="Times New Roman" w:hAnsi="Times New Roman" w:cs="Times New Roman"/>
          <w:b/>
          <w:sz w:val="24"/>
        </w:rPr>
        <w:t xml:space="preserve">Program </w:t>
      </w:r>
      <w:r w:rsidR="00A2737F">
        <w:rPr>
          <w:rFonts w:ascii="Times New Roman" w:hAnsi="Times New Roman" w:cs="Times New Roman"/>
          <w:b/>
          <w:sz w:val="24"/>
        </w:rPr>
        <w:t xml:space="preserve">1001 </w:t>
      </w:r>
      <w:r w:rsidRPr="00A2737F">
        <w:rPr>
          <w:rFonts w:ascii="Times New Roman" w:hAnsi="Times New Roman" w:cs="Times New Roman"/>
          <w:b/>
          <w:sz w:val="24"/>
        </w:rPr>
        <w:t>Tekuće donacije Hrvatskom crvenom križu</w:t>
      </w:r>
      <w:r w:rsidRPr="00A2737F">
        <w:rPr>
          <w:rFonts w:ascii="Times New Roman" w:hAnsi="Times New Roman" w:cs="Times New Roman"/>
          <w:sz w:val="24"/>
        </w:rPr>
        <w:t xml:space="preserve"> </w:t>
      </w:r>
      <w:r w:rsidR="00A2737F">
        <w:rPr>
          <w:rFonts w:ascii="Times New Roman" w:hAnsi="Times New Roman" w:cs="Times New Roman"/>
          <w:sz w:val="24"/>
        </w:rPr>
        <w:t>–</w:t>
      </w:r>
      <w:r w:rsidRPr="00A2737F">
        <w:rPr>
          <w:rFonts w:ascii="Times New Roman" w:hAnsi="Times New Roman" w:cs="Times New Roman"/>
          <w:sz w:val="24"/>
        </w:rPr>
        <w:t xml:space="preserve"> planirani</w:t>
      </w:r>
      <w:r w:rsidR="00A2737F">
        <w:rPr>
          <w:rFonts w:ascii="Times New Roman" w:hAnsi="Times New Roman" w:cs="Times New Roman"/>
          <w:sz w:val="24"/>
        </w:rPr>
        <w:t xml:space="preserve"> su</w:t>
      </w:r>
      <w:r w:rsidRPr="00A2737F">
        <w:rPr>
          <w:rFonts w:ascii="Times New Roman" w:hAnsi="Times New Roman" w:cs="Times New Roman"/>
          <w:sz w:val="24"/>
        </w:rPr>
        <w:t xml:space="preserve"> rashodi u iznosu </w:t>
      </w:r>
      <w:r w:rsidR="00A2737F">
        <w:rPr>
          <w:rFonts w:ascii="Times New Roman" w:hAnsi="Times New Roman" w:cs="Times New Roman"/>
          <w:sz w:val="24"/>
        </w:rPr>
        <w:t>6.238,00</w:t>
      </w:r>
      <w:r w:rsidRPr="00A2737F">
        <w:rPr>
          <w:rFonts w:ascii="Times New Roman" w:hAnsi="Times New Roman" w:cs="Times New Roman"/>
          <w:sz w:val="24"/>
        </w:rPr>
        <w:t xml:space="preserve"> </w:t>
      </w:r>
      <w:r w:rsidR="00A2737F">
        <w:rPr>
          <w:rFonts w:ascii="Times New Roman" w:hAnsi="Times New Roman" w:cs="Times New Roman"/>
          <w:sz w:val="24"/>
        </w:rPr>
        <w:t>EUR</w:t>
      </w:r>
      <w:r w:rsidRPr="00A2737F">
        <w:rPr>
          <w:rFonts w:ascii="Times New Roman" w:hAnsi="Times New Roman" w:cs="Times New Roman"/>
          <w:sz w:val="24"/>
        </w:rPr>
        <w:t xml:space="preserve">, </w:t>
      </w:r>
      <w:r w:rsidR="00A2737F">
        <w:rPr>
          <w:rFonts w:ascii="Times New Roman" w:hAnsi="Times New Roman" w:cs="Times New Roman"/>
          <w:sz w:val="24"/>
        </w:rPr>
        <w:t xml:space="preserve">a </w:t>
      </w:r>
      <w:r w:rsidRPr="00A2737F">
        <w:rPr>
          <w:rFonts w:ascii="Times New Roman" w:hAnsi="Times New Roman" w:cs="Times New Roman"/>
          <w:sz w:val="24"/>
        </w:rPr>
        <w:t>izvršenje s 3</w:t>
      </w:r>
      <w:r w:rsidR="00633D4F" w:rsidRPr="00A2737F">
        <w:rPr>
          <w:rFonts w:ascii="Times New Roman" w:hAnsi="Times New Roman" w:cs="Times New Roman"/>
          <w:sz w:val="24"/>
        </w:rPr>
        <w:t>0</w:t>
      </w:r>
      <w:r w:rsidRPr="00A2737F">
        <w:rPr>
          <w:rFonts w:ascii="Times New Roman" w:hAnsi="Times New Roman" w:cs="Times New Roman"/>
          <w:sz w:val="24"/>
        </w:rPr>
        <w:t>.</w:t>
      </w:r>
      <w:r w:rsidR="00633D4F" w:rsidRPr="00A2737F">
        <w:rPr>
          <w:rFonts w:ascii="Times New Roman" w:hAnsi="Times New Roman" w:cs="Times New Roman"/>
          <w:sz w:val="24"/>
        </w:rPr>
        <w:t>06</w:t>
      </w:r>
      <w:r w:rsidRPr="00A2737F">
        <w:rPr>
          <w:rFonts w:ascii="Times New Roman" w:hAnsi="Times New Roman" w:cs="Times New Roman"/>
          <w:sz w:val="24"/>
        </w:rPr>
        <w:t>.20</w:t>
      </w:r>
      <w:r w:rsidR="00A2737F">
        <w:rPr>
          <w:rFonts w:ascii="Times New Roman" w:hAnsi="Times New Roman" w:cs="Times New Roman"/>
          <w:sz w:val="24"/>
        </w:rPr>
        <w:t>23</w:t>
      </w:r>
      <w:r w:rsidRPr="00A2737F">
        <w:rPr>
          <w:rFonts w:ascii="Times New Roman" w:hAnsi="Times New Roman" w:cs="Times New Roman"/>
          <w:sz w:val="24"/>
        </w:rPr>
        <w:t>. godine iznosi</w:t>
      </w:r>
      <w:r w:rsidR="00633D4F" w:rsidRPr="00A2737F">
        <w:rPr>
          <w:rFonts w:ascii="Times New Roman" w:hAnsi="Times New Roman" w:cs="Times New Roman"/>
          <w:sz w:val="24"/>
        </w:rPr>
        <w:t xml:space="preserve"> </w:t>
      </w:r>
      <w:r w:rsidR="00A2737F">
        <w:rPr>
          <w:rFonts w:ascii="Times New Roman" w:hAnsi="Times New Roman" w:cs="Times New Roman"/>
          <w:sz w:val="24"/>
        </w:rPr>
        <w:t xml:space="preserve">0,00 EUR. </w:t>
      </w:r>
      <w:r w:rsidR="0090106D">
        <w:rPr>
          <w:rFonts w:ascii="Times New Roman" w:hAnsi="Times New Roman" w:cs="Times New Roman"/>
          <w:sz w:val="24"/>
        </w:rPr>
        <w:t xml:space="preserve"> </w:t>
      </w:r>
    </w:p>
    <w:p w:rsidR="00A2737F" w:rsidRDefault="00502877" w:rsidP="00502877">
      <w:pPr>
        <w:pStyle w:val="Opisslike"/>
        <w:rPr>
          <w:rFonts w:ascii="Times New Roman" w:hAnsi="Times New Roman" w:cs="Times New Roman"/>
          <w:sz w:val="24"/>
        </w:rPr>
      </w:pPr>
      <w:bookmarkStart w:id="56" w:name="_Toc141253554"/>
      <w:r>
        <w:t xml:space="preserve">Tablica  </w:t>
      </w:r>
      <w:fldSimple w:instr=" SEQ Tablica_ \* ARABIC ">
        <w:r w:rsidR="00C333E7">
          <w:rPr>
            <w:noProof/>
          </w:rPr>
          <w:t>55</w:t>
        </w:r>
      </w:fldSimple>
      <w:r>
        <w:t xml:space="preserve"> Razdjel 100 – Program Tekuće donacije Hrvatskom crvenom križu</w:t>
      </w:r>
      <w:bookmarkEnd w:id="56"/>
    </w:p>
    <w:tbl>
      <w:tblPr>
        <w:tblW w:w="10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396"/>
        <w:gridCol w:w="368"/>
        <w:gridCol w:w="120"/>
        <w:gridCol w:w="1186"/>
        <w:gridCol w:w="5650"/>
        <w:gridCol w:w="1186"/>
        <w:gridCol w:w="1186"/>
        <w:gridCol w:w="567"/>
      </w:tblGrid>
      <w:tr w:rsidR="00730226" w:rsidTr="0090106D">
        <w:trPr>
          <w:trHeight w:hRule="exact" w:val="418"/>
        </w:trPr>
        <w:tc>
          <w:tcPr>
            <w:tcW w:w="40" w:type="dxa"/>
            <w:shd w:val="clear" w:color="auto" w:fill="FFF2CC" w:themeFill="accent4" w:themeFillTint="33"/>
          </w:tcPr>
          <w:p w:rsidR="00730226" w:rsidRDefault="00730226" w:rsidP="00730226">
            <w:pPr>
              <w:pStyle w:val="EMPTYCELLSTYLE"/>
            </w:pPr>
          </w:p>
        </w:tc>
        <w:tc>
          <w:tcPr>
            <w:tcW w:w="396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30226" w:rsidRPr="00217143" w:rsidRDefault="00730226" w:rsidP="00730226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30226" w:rsidRPr="00217143" w:rsidRDefault="00730226" w:rsidP="00730226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0" w:type="dxa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30226" w:rsidRPr="00217143" w:rsidRDefault="00730226" w:rsidP="00730226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86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30226" w:rsidRPr="00217143" w:rsidRDefault="00730226" w:rsidP="00730226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2023.</w:t>
            </w:r>
          </w:p>
        </w:tc>
        <w:tc>
          <w:tcPr>
            <w:tcW w:w="1186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30226" w:rsidRPr="00217143" w:rsidRDefault="00730226" w:rsidP="00730226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Izvršenje       2023.</w:t>
            </w:r>
          </w:p>
        </w:tc>
        <w:tc>
          <w:tcPr>
            <w:tcW w:w="567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30226" w:rsidRPr="00217143" w:rsidRDefault="00730226" w:rsidP="00730226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90106D" w:rsidTr="0090106D">
        <w:trPr>
          <w:trHeight w:hRule="exact" w:val="418"/>
        </w:trPr>
        <w:tc>
          <w:tcPr>
            <w:tcW w:w="40" w:type="dxa"/>
          </w:tcPr>
          <w:p w:rsidR="00A2737F" w:rsidRDefault="00A2737F" w:rsidP="00730226">
            <w:pPr>
              <w:pStyle w:val="EMPTYCELLSTYLE"/>
            </w:pPr>
          </w:p>
        </w:tc>
        <w:tc>
          <w:tcPr>
            <w:tcW w:w="396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2737F" w:rsidRDefault="00A2737F" w:rsidP="00730226">
            <w:pPr>
              <w:pStyle w:val="prog3"/>
            </w:pPr>
          </w:p>
        </w:tc>
        <w:tc>
          <w:tcPr>
            <w:tcW w:w="1674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2737F" w:rsidRDefault="00A2737F" w:rsidP="00730226">
            <w:pPr>
              <w:pStyle w:val="prog3"/>
            </w:pPr>
            <w:r>
              <w:rPr>
                <w:sz w:val="16"/>
              </w:rPr>
              <w:t>Aktivnost A100001</w:t>
            </w:r>
          </w:p>
        </w:tc>
        <w:tc>
          <w:tcPr>
            <w:tcW w:w="5650" w:type="dxa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2737F" w:rsidRDefault="00A2737F" w:rsidP="00730226">
            <w:pPr>
              <w:pStyle w:val="prog3"/>
            </w:pPr>
            <w:r>
              <w:rPr>
                <w:sz w:val="16"/>
              </w:rPr>
              <w:t>Tekuće donacije Hrvatskom crvenom križu</w:t>
            </w:r>
          </w:p>
        </w:tc>
        <w:tc>
          <w:tcPr>
            <w:tcW w:w="1186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2737F" w:rsidRDefault="00A2737F" w:rsidP="00730226">
            <w:pPr>
              <w:pStyle w:val="prog3"/>
              <w:jc w:val="right"/>
            </w:pPr>
            <w:r>
              <w:rPr>
                <w:sz w:val="16"/>
              </w:rPr>
              <w:t>6.238,00</w:t>
            </w:r>
          </w:p>
        </w:tc>
        <w:tc>
          <w:tcPr>
            <w:tcW w:w="1186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2737F" w:rsidRDefault="00A2737F" w:rsidP="00730226">
            <w:pPr>
              <w:pStyle w:val="prog3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56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2737F" w:rsidRDefault="00A2737F" w:rsidP="00730226">
            <w:pPr>
              <w:pStyle w:val="prog3"/>
              <w:jc w:val="right"/>
            </w:pPr>
            <w:r>
              <w:rPr>
                <w:sz w:val="16"/>
              </w:rPr>
              <w:t>0,00%</w:t>
            </w:r>
          </w:p>
        </w:tc>
      </w:tr>
      <w:tr w:rsidR="00A2737F" w:rsidTr="0090106D">
        <w:trPr>
          <w:trHeight w:hRule="exact" w:val="418"/>
        </w:trPr>
        <w:tc>
          <w:tcPr>
            <w:tcW w:w="804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2737F" w:rsidRDefault="00A2737F" w:rsidP="00730226">
            <w:pPr>
              <w:pStyle w:val="DefaultStyle"/>
            </w:pP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2737F" w:rsidRDefault="00A2737F" w:rsidP="00730226">
            <w:pPr>
              <w:pStyle w:val="EMPTYCELLSTYLE"/>
            </w:pPr>
          </w:p>
        </w:tc>
        <w:tc>
          <w:tcPr>
            <w:tcW w:w="118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2737F" w:rsidRDefault="00A2737F" w:rsidP="00730226">
            <w:pPr>
              <w:pStyle w:val="DefaultStyle"/>
            </w:pPr>
            <w:r>
              <w:rPr>
                <w:sz w:val="16"/>
              </w:rPr>
              <w:t>38</w:t>
            </w:r>
          </w:p>
        </w:tc>
        <w:tc>
          <w:tcPr>
            <w:tcW w:w="565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2737F" w:rsidRDefault="00A2737F" w:rsidP="00730226">
            <w:pPr>
              <w:pStyle w:val="DefaultStyle"/>
            </w:pPr>
            <w:r>
              <w:rPr>
                <w:sz w:val="16"/>
              </w:rPr>
              <w:t>Ostali rashodi</w:t>
            </w:r>
          </w:p>
        </w:tc>
        <w:tc>
          <w:tcPr>
            <w:tcW w:w="118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2737F" w:rsidRDefault="00A2737F" w:rsidP="00730226">
            <w:pPr>
              <w:pStyle w:val="DefaultStyle"/>
              <w:jc w:val="right"/>
            </w:pPr>
            <w:r>
              <w:rPr>
                <w:sz w:val="16"/>
              </w:rPr>
              <w:t>6.238,00</w:t>
            </w:r>
          </w:p>
        </w:tc>
        <w:tc>
          <w:tcPr>
            <w:tcW w:w="118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2737F" w:rsidRDefault="00A2737F" w:rsidP="00730226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2737F" w:rsidRDefault="00A2737F" w:rsidP="00730226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A2737F" w:rsidTr="0090106D">
        <w:trPr>
          <w:trHeight w:hRule="exact" w:val="418"/>
        </w:trPr>
        <w:tc>
          <w:tcPr>
            <w:tcW w:w="804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2737F" w:rsidRDefault="00A2737F" w:rsidP="00730226">
            <w:pPr>
              <w:pStyle w:val="DefaultStyle1"/>
            </w:pPr>
            <w:r>
              <w:t>R080</w:t>
            </w:r>
          </w:p>
        </w:tc>
        <w:tc>
          <w:tcPr>
            <w:tcW w:w="120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2737F" w:rsidRDefault="00A2737F" w:rsidP="00730226">
            <w:pPr>
              <w:pStyle w:val="EMPTYCELLSTYLE"/>
            </w:pPr>
          </w:p>
        </w:tc>
        <w:tc>
          <w:tcPr>
            <w:tcW w:w="118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2737F" w:rsidRDefault="00A2737F" w:rsidP="00730226">
            <w:pPr>
              <w:pStyle w:val="DefaultStyle1"/>
            </w:pPr>
            <w:r>
              <w:t>38119</w:t>
            </w:r>
          </w:p>
        </w:tc>
        <w:tc>
          <w:tcPr>
            <w:tcW w:w="5650" w:type="dxa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2737F" w:rsidRDefault="00A2737F" w:rsidP="00730226">
            <w:pPr>
              <w:pStyle w:val="DefaultStyle1"/>
            </w:pPr>
            <w:r>
              <w:t>Tekuće donacije Hrvatskom crvenom križu</w:t>
            </w:r>
          </w:p>
        </w:tc>
        <w:tc>
          <w:tcPr>
            <w:tcW w:w="118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2737F" w:rsidRDefault="00A2737F" w:rsidP="00730226">
            <w:pPr>
              <w:pStyle w:val="DefaultStyle1"/>
              <w:jc w:val="right"/>
            </w:pPr>
            <w:r>
              <w:t>6.238,00</w:t>
            </w:r>
          </w:p>
        </w:tc>
        <w:tc>
          <w:tcPr>
            <w:tcW w:w="118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2737F" w:rsidRDefault="00A2737F" w:rsidP="00730226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2737F" w:rsidRDefault="00A2737F" w:rsidP="00730226">
            <w:pPr>
              <w:pStyle w:val="DefaultStyle1"/>
              <w:jc w:val="right"/>
            </w:pPr>
            <w:r>
              <w:t>0,00%</w:t>
            </w:r>
          </w:p>
        </w:tc>
      </w:tr>
    </w:tbl>
    <w:p w:rsidR="00A2737F" w:rsidRPr="00A2737F" w:rsidRDefault="00A2737F" w:rsidP="00707A2F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A2737F" w:rsidRDefault="00A2737F" w:rsidP="00707A2F">
      <w:pPr>
        <w:pStyle w:val="Bezproreda"/>
        <w:jc w:val="both"/>
        <w:rPr>
          <w:rFonts w:ascii="Times New Roman" w:hAnsi="Times New Roman" w:cs="Times New Roman"/>
        </w:rPr>
      </w:pPr>
    </w:p>
    <w:p w:rsidR="00A2737F" w:rsidRPr="0090106D" w:rsidRDefault="0090106D" w:rsidP="0090106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0106D">
        <w:rPr>
          <w:rFonts w:ascii="Times New Roman" w:hAnsi="Times New Roman" w:cs="Times New Roman"/>
          <w:i/>
          <w:sz w:val="24"/>
        </w:rPr>
        <w:t>Aktivnost 100001 Tekuće donacije Hrvatskom crvenom križu</w:t>
      </w:r>
      <w:r w:rsidRPr="0090106D">
        <w:rPr>
          <w:rFonts w:ascii="Times New Roman" w:hAnsi="Times New Roman" w:cs="Times New Roman"/>
          <w:sz w:val="24"/>
        </w:rPr>
        <w:t xml:space="preserve"> – planirana sredstva izračunata su prema Zakonu o Crvenom križu i iznose 6.238,00 EUR. Uplata sredstva biti će izvršena do kraja proračunske godine.</w:t>
      </w:r>
    </w:p>
    <w:p w:rsidR="00A2737F" w:rsidRDefault="00A2737F" w:rsidP="00707A2F">
      <w:pPr>
        <w:pStyle w:val="Bezproreda"/>
        <w:jc w:val="both"/>
        <w:rPr>
          <w:rFonts w:ascii="Times New Roman" w:hAnsi="Times New Roman" w:cs="Times New Roman"/>
        </w:rPr>
      </w:pPr>
    </w:p>
    <w:p w:rsidR="000D557C" w:rsidRDefault="000D557C" w:rsidP="001015D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932" w:rsidRDefault="00C83932" w:rsidP="001015D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2FC">
        <w:rPr>
          <w:rFonts w:ascii="Times New Roman" w:hAnsi="Times New Roman" w:cs="Times New Roman"/>
          <w:b/>
          <w:sz w:val="24"/>
          <w:szCs w:val="24"/>
        </w:rPr>
        <w:t>Proračunski korisnik Narodna knjižnica i čitaonica Gunja</w:t>
      </w:r>
    </w:p>
    <w:p w:rsidR="0090106D" w:rsidRPr="00AD21C0" w:rsidRDefault="0090106D" w:rsidP="00AD21C0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463F7" w:rsidRDefault="00AD21C0" w:rsidP="00AD21C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Program 1000</w:t>
      </w:r>
      <w:r w:rsidR="00100A60" w:rsidRPr="00AD21C0">
        <w:rPr>
          <w:rFonts w:ascii="Times New Roman" w:hAnsi="Times New Roman" w:cs="Times New Roman"/>
          <w:b/>
          <w:sz w:val="24"/>
        </w:rPr>
        <w:t xml:space="preserve"> Stručna knjižnična i informacijska djelatnost</w:t>
      </w:r>
      <w:r w:rsidR="00F463F7" w:rsidRPr="00AD21C0">
        <w:rPr>
          <w:rFonts w:ascii="Times New Roman" w:hAnsi="Times New Roman" w:cs="Times New Roman"/>
          <w:sz w:val="24"/>
        </w:rPr>
        <w:t>- planiran</w:t>
      </w:r>
      <w:r>
        <w:rPr>
          <w:rFonts w:ascii="Times New Roman" w:hAnsi="Times New Roman" w:cs="Times New Roman"/>
          <w:sz w:val="24"/>
        </w:rPr>
        <w:t>i rashodi u iznosu 32.438,49 EUR</w:t>
      </w:r>
      <w:r w:rsidR="00F463F7" w:rsidRPr="00AD21C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izvršeni su s </w:t>
      </w:r>
      <w:r w:rsidR="00EC465C" w:rsidRPr="00AD21C0">
        <w:rPr>
          <w:rFonts w:ascii="Times New Roman" w:hAnsi="Times New Roman" w:cs="Times New Roman"/>
          <w:sz w:val="24"/>
        </w:rPr>
        <w:t>3</w:t>
      </w:r>
      <w:r w:rsidR="00633D4F" w:rsidRPr="00AD21C0">
        <w:rPr>
          <w:rFonts w:ascii="Times New Roman" w:hAnsi="Times New Roman" w:cs="Times New Roman"/>
          <w:sz w:val="24"/>
        </w:rPr>
        <w:t>0</w:t>
      </w:r>
      <w:r w:rsidR="00EC465C" w:rsidRPr="00AD21C0">
        <w:rPr>
          <w:rFonts w:ascii="Times New Roman" w:hAnsi="Times New Roman" w:cs="Times New Roman"/>
          <w:sz w:val="24"/>
        </w:rPr>
        <w:t>.</w:t>
      </w:r>
      <w:r w:rsidR="00633D4F" w:rsidRPr="00AD21C0">
        <w:rPr>
          <w:rFonts w:ascii="Times New Roman" w:hAnsi="Times New Roman" w:cs="Times New Roman"/>
          <w:sz w:val="24"/>
        </w:rPr>
        <w:t>06</w:t>
      </w:r>
      <w:r w:rsidR="00EC465C" w:rsidRPr="00AD21C0">
        <w:rPr>
          <w:rFonts w:ascii="Times New Roman" w:hAnsi="Times New Roman" w:cs="Times New Roman"/>
          <w:sz w:val="24"/>
        </w:rPr>
        <w:t>.20</w:t>
      </w:r>
      <w:r>
        <w:rPr>
          <w:rFonts w:ascii="Times New Roman" w:hAnsi="Times New Roman" w:cs="Times New Roman"/>
          <w:sz w:val="24"/>
        </w:rPr>
        <w:t>23</w:t>
      </w:r>
      <w:r w:rsidR="00EC465C" w:rsidRPr="00AD21C0">
        <w:rPr>
          <w:rFonts w:ascii="Times New Roman" w:hAnsi="Times New Roman" w:cs="Times New Roman"/>
          <w:sz w:val="24"/>
        </w:rPr>
        <w:t xml:space="preserve">. </w:t>
      </w:r>
      <w:r w:rsidR="00F463F7" w:rsidRPr="00AD21C0">
        <w:rPr>
          <w:rFonts w:ascii="Times New Roman" w:hAnsi="Times New Roman" w:cs="Times New Roman"/>
          <w:sz w:val="24"/>
        </w:rPr>
        <w:t xml:space="preserve">godine </w:t>
      </w:r>
      <w:r>
        <w:rPr>
          <w:rFonts w:ascii="Times New Roman" w:hAnsi="Times New Roman" w:cs="Times New Roman"/>
          <w:sz w:val="24"/>
        </w:rPr>
        <w:t xml:space="preserve">u </w:t>
      </w:r>
      <w:r w:rsidR="00F463F7" w:rsidRPr="00AD21C0">
        <w:rPr>
          <w:rFonts w:ascii="Times New Roman" w:hAnsi="Times New Roman" w:cs="Times New Roman"/>
          <w:sz w:val="24"/>
        </w:rPr>
        <w:t>iznosi</w:t>
      </w:r>
      <w:r w:rsidR="00633D4F" w:rsidRPr="00AD21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od</w:t>
      </w:r>
      <w:r w:rsidR="00FF2B0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12.905,19 EUR</w:t>
      </w:r>
      <w:r w:rsidR="00F463F7" w:rsidRPr="00AD21C0">
        <w:rPr>
          <w:rFonts w:ascii="Times New Roman" w:hAnsi="Times New Roman" w:cs="Times New Roman"/>
          <w:sz w:val="24"/>
        </w:rPr>
        <w:t>.</w:t>
      </w:r>
      <w:r w:rsidR="002F0936" w:rsidRPr="00AD21C0">
        <w:rPr>
          <w:rFonts w:ascii="Times New Roman" w:hAnsi="Times New Roman" w:cs="Times New Roman"/>
          <w:sz w:val="24"/>
        </w:rPr>
        <w:t xml:space="preserve"> </w:t>
      </w:r>
      <w:r w:rsidR="00F463F7" w:rsidRPr="00AD21C0">
        <w:rPr>
          <w:rFonts w:ascii="Times New Roman" w:hAnsi="Times New Roman" w:cs="Times New Roman"/>
          <w:sz w:val="24"/>
        </w:rPr>
        <w:t>Realizacija programa</w:t>
      </w:r>
      <w:r>
        <w:rPr>
          <w:rFonts w:ascii="Times New Roman" w:hAnsi="Times New Roman" w:cs="Times New Roman"/>
          <w:sz w:val="24"/>
        </w:rPr>
        <w:t xml:space="preserve"> je</w:t>
      </w:r>
      <w:r w:rsidR="00F463F7" w:rsidRPr="00AD21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39,78</w:t>
      </w:r>
      <w:r w:rsidR="00F463F7" w:rsidRPr="00AD21C0">
        <w:rPr>
          <w:rFonts w:ascii="Times New Roman" w:hAnsi="Times New Roman" w:cs="Times New Roman"/>
          <w:sz w:val="24"/>
        </w:rPr>
        <w:t xml:space="preserve"> % u odnosu na planirano.</w:t>
      </w:r>
      <w:r>
        <w:rPr>
          <w:rFonts w:ascii="Times New Roman" w:hAnsi="Times New Roman" w:cs="Times New Roman"/>
          <w:sz w:val="24"/>
        </w:rPr>
        <w:t xml:space="preserve"> Program se sastoji od aktivnosti redovite knjižnične djelatnosti, n</w:t>
      </w:r>
      <w:r w:rsidR="002467B4">
        <w:rPr>
          <w:rFonts w:ascii="Times New Roman" w:hAnsi="Times New Roman" w:cs="Times New Roman"/>
          <w:sz w:val="24"/>
        </w:rPr>
        <w:t>abave knjižnične građe, M</w:t>
      </w:r>
      <w:r w:rsidR="00730226">
        <w:rPr>
          <w:rFonts w:ascii="Times New Roman" w:hAnsi="Times New Roman" w:cs="Times New Roman"/>
          <w:sz w:val="24"/>
        </w:rPr>
        <w:t>jeseca Hrvatske knjige, programa „Noć knjige“, „Ljeto u knjižnici“ i „Međunarodni dan Dječje knjige“ te nabavke uredske opreme i namještaja.</w:t>
      </w:r>
    </w:p>
    <w:p w:rsidR="00730226" w:rsidRDefault="00502877" w:rsidP="00502877">
      <w:pPr>
        <w:pStyle w:val="Opisslike"/>
        <w:tabs>
          <w:tab w:val="left" w:pos="5085"/>
        </w:tabs>
        <w:rPr>
          <w:rFonts w:ascii="Times New Roman" w:hAnsi="Times New Roman" w:cs="Times New Roman"/>
          <w:sz w:val="24"/>
        </w:rPr>
      </w:pPr>
      <w:bookmarkStart w:id="57" w:name="_Toc141253555"/>
      <w:r>
        <w:t xml:space="preserve">Tablica  </w:t>
      </w:r>
      <w:fldSimple w:instr=" SEQ Tablica_ \* ARABIC ">
        <w:r w:rsidR="00C333E7">
          <w:rPr>
            <w:noProof/>
          </w:rPr>
          <w:t>56</w:t>
        </w:r>
      </w:fldSimple>
      <w:r>
        <w:t xml:space="preserve"> Proračunski korisnik – Program Stručna knjižnična i informacijska djelatnost</w:t>
      </w:r>
      <w:bookmarkEnd w:id="57"/>
    </w:p>
    <w:tbl>
      <w:tblPr>
        <w:tblW w:w="104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15"/>
        <w:gridCol w:w="1145"/>
        <w:gridCol w:w="14"/>
        <w:gridCol w:w="5509"/>
        <w:gridCol w:w="14"/>
        <w:gridCol w:w="1145"/>
        <w:gridCol w:w="14"/>
        <w:gridCol w:w="916"/>
        <w:gridCol w:w="851"/>
      </w:tblGrid>
      <w:tr w:rsidR="00986789" w:rsidTr="00986789">
        <w:trPr>
          <w:trHeight w:hRule="exact" w:val="367"/>
        </w:trPr>
        <w:tc>
          <w:tcPr>
            <w:tcW w:w="567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86789" w:rsidRPr="00217143" w:rsidRDefault="00986789" w:rsidP="006E4FBC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86789" w:rsidRPr="00217143" w:rsidRDefault="00986789" w:rsidP="006E4FBC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3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86789" w:rsidRPr="00217143" w:rsidRDefault="00986789" w:rsidP="006E4FBC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59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86789" w:rsidRPr="00217143" w:rsidRDefault="00986789" w:rsidP="006E4FBC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2023.</w:t>
            </w:r>
          </w:p>
        </w:tc>
        <w:tc>
          <w:tcPr>
            <w:tcW w:w="930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86789" w:rsidRPr="00217143" w:rsidRDefault="00986789" w:rsidP="006E4FBC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Izvršenje       2023.</w:t>
            </w:r>
          </w:p>
        </w:tc>
        <w:tc>
          <w:tcPr>
            <w:tcW w:w="851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86789" w:rsidRPr="00217143" w:rsidRDefault="00986789" w:rsidP="006E4FBC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EA38E5" w:rsidTr="00EA38E5">
        <w:trPr>
          <w:trHeight w:hRule="exact" w:val="287"/>
        </w:trPr>
        <w:tc>
          <w:tcPr>
            <w:tcW w:w="56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prog3"/>
            </w:pPr>
          </w:p>
        </w:tc>
        <w:tc>
          <w:tcPr>
            <w:tcW w:w="1460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prog3"/>
            </w:pPr>
            <w:r>
              <w:rPr>
                <w:sz w:val="16"/>
              </w:rPr>
              <w:t>Aktivnost A100001</w:t>
            </w:r>
          </w:p>
        </w:tc>
        <w:tc>
          <w:tcPr>
            <w:tcW w:w="5523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217C5" w:rsidRDefault="001217C5" w:rsidP="006E4FBC">
            <w:pPr>
              <w:pStyle w:val="prog3"/>
            </w:pPr>
            <w:r>
              <w:rPr>
                <w:sz w:val="16"/>
              </w:rPr>
              <w:t>Redovna knjižnična djelatnost</w:t>
            </w:r>
          </w:p>
        </w:tc>
        <w:tc>
          <w:tcPr>
            <w:tcW w:w="1159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prog3"/>
              <w:jc w:val="right"/>
            </w:pPr>
            <w:r>
              <w:rPr>
                <w:sz w:val="16"/>
              </w:rPr>
              <w:t>23.911,09</w:t>
            </w:r>
          </w:p>
        </w:tc>
        <w:tc>
          <w:tcPr>
            <w:tcW w:w="930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prog3"/>
              <w:jc w:val="right"/>
            </w:pPr>
            <w:r>
              <w:rPr>
                <w:sz w:val="16"/>
              </w:rPr>
              <w:t>11.421,55</w:t>
            </w:r>
          </w:p>
        </w:tc>
        <w:tc>
          <w:tcPr>
            <w:tcW w:w="851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prog3"/>
              <w:jc w:val="right"/>
            </w:pPr>
            <w:r>
              <w:rPr>
                <w:sz w:val="16"/>
              </w:rPr>
              <w:t>47,77%</w:t>
            </w:r>
          </w:p>
        </w:tc>
      </w:tr>
      <w:tr w:rsidR="00EA38E5" w:rsidTr="00EA38E5">
        <w:trPr>
          <w:trHeight w:hRule="exact" w:val="287"/>
        </w:trPr>
        <w:tc>
          <w:tcPr>
            <w:tcW w:w="567" w:type="dxa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kor1"/>
            </w:pPr>
          </w:p>
        </w:tc>
        <w:tc>
          <w:tcPr>
            <w:tcW w:w="1460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kor1"/>
            </w:pPr>
            <w:r>
              <w:rPr>
                <w:sz w:val="16"/>
              </w:rPr>
              <w:t>Korisnik  01</w:t>
            </w:r>
          </w:p>
        </w:tc>
        <w:tc>
          <w:tcPr>
            <w:tcW w:w="5523" w:type="dxa"/>
            <w:gridSpan w:val="2"/>
            <w:shd w:val="clear" w:color="auto" w:fill="E2EFD9" w:themeFill="accent6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217C5" w:rsidRDefault="001217C5" w:rsidP="006E4FBC">
            <w:pPr>
              <w:pStyle w:val="kor1"/>
            </w:pPr>
            <w:r>
              <w:rPr>
                <w:sz w:val="16"/>
              </w:rPr>
              <w:t>NARODNA KNJIŽNICA I ČITAONICA GUNJA</w:t>
            </w:r>
          </w:p>
        </w:tc>
        <w:tc>
          <w:tcPr>
            <w:tcW w:w="1159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kor1"/>
              <w:jc w:val="right"/>
            </w:pPr>
            <w:r>
              <w:rPr>
                <w:sz w:val="16"/>
              </w:rPr>
              <w:t>23.911,09</w:t>
            </w:r>
          </w:p>
        </w:tc>
        <w:tc>
          <w:tcPr>
            <w:tcW w:w="930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kor1"/>
              <w:jc w:val="right"/>
            </w:pPr>
            <w:r>
              <w:rPr>
                <w:sz w:val="16"/>
              </w:rPr>
              <w:t>11.421,55</w:t>
            </w:r>
          </w:p>
        </w:tc>
        <w:tc>
          <w:tcPr>
            <w:tcW w:w="851" w:type="dxa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kor1"/>
              <w:jc w:val="right"/>
            </w:pPr>
            <w:r>
              <w:rPr>
                <w:sz w:val="16"/>
              </w:rPr>
              <w:t>47,77%</w:t>
            </w:r>
          </w:p>
        </w:tc>
      </w:tr>
      <w:tr w:rsidR="001217C5" w:rsidTr="00EA38E5">
        <w:trPr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</w:pP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217C5" w:rsidRDefault="001217C5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</w:pPr>
            <w:r>
              <w:rPr>
                <w:sz w:val="16"/>
              </w:rPr>
              <w:t>311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217C5" w:rsidRDefault="001217C5" w:rsidP="006E4FBC">
            <w:pPr>
              <w:pStyle w:val="DefaultStyle"/>
            </w:pPr>
            <w:r>
              <w:rPr>
                <w:sz w:val="16"/>
              </w:rPr>
              <w:t>Plaće (Bruto)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  <w:jc w:val="right"/>
            </w:pPr>
            <w:r>
              <w:rPr>
                <w:sz w:val="16"/>
              </w:rPr>
              <w:t>14.346,01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  <w:jc w:val="right"/>
            </w:pPr>
            <w:r>
              <w:rPr>
                <w:sz w:val="16"/>
              </w:rPr>
              <w:t>7.136,29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  <w:jc w:val="right"/>
            </w:pPr>
            <w:r>
              <w:rPr>
                <w:sz w:val="16"/>
              </w:rPr>
              <w:t>49,74%</w:t>
            </w:r>
          </w:p>
        </w:tc>
      </w:tr>
      <w:tr w:rsidR="001217C5" w:rsidTr="00EA38E5">
        <w:trPr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R411</w:t>
            </w: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217C5" w:rsidRDefault="001217C5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3111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Plaće za zaposlene - PK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14.346,01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7.136,29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49,74%</w:t>
            </w:r>
          </w:p>
        </w:tc>
      </w:tr>
      <w:tr w:rsidR="001217C5" w:rsidTr="00EA38E5">
        <w:trPr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</w:pP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217C5" w:rsidRDefault="001217C5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</w:pPr>
            <w:r>
              <w:rPr>
                <w:sz w:val="16"/>
              </w:rPr>
              <w:t>312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217C5" w:rsidRDefault="001217C5" w:rsidP="006E4FBC">
            <w:pPr>
              <w:pStyle w:val="DefaultStyle"/>
            </w:pPr>
            <w:r>
              <w:rPr>
                <w:sz w:val="16"/>
              </w:rPr>
              <w:t>Ostali rashodi za zaposlene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  <w:jc w:val="right"/>
            </w:pPr>
            <w:r>
              <w:rPr>
                <w:sz w:val="16"/>
              </w:rPr>
              <w:t>663,62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  <w:jc w:val="right"/>
            </w:pPr>
            <w:r>
              <w:rPr>
                <w:sz w:val="16"/>
              </w:rPr>
              <w:t>170,00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  <w:jc w:val="right"/>
            </w:pPr>
            <w:r>
              <w:rPr>
                <w:sz w:val="16"/>
              </w:rPr>
              <w:t>25,62%</w:t>
            </w:r>
          </w:p>
        </w:tc>
      </w:tr>
      <w:tr w:rsidR="001217C5" w:rsidTr="00EA38E5">
        <w:trPr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R412</w:t>
            </w: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217C5" w:rsidRDefault="001217C5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3121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Ostali rashodi za zaposlene  -PK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663,62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170,00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25,62%</w:t>
            </w:r>
          </w:p>
        </w:tc>
      </w:tr>
      <w:tr w:rsidR="001217C5" w:rsidTr="00EA38E5">
        <w:trPr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</w:pP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217C5" w:rsidRDefault="001217C5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</w:pPr>
            <w:r>
              <w:rPr>
                <w:sz w:val="16"/>
              </w:rPr>
              <w:t>313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217C5" w:rsidRDefault="001217C5" w:rsidP="006E4FBC">
            <w:pPr>
              <w:pStyle w:val="DefaultStyle"/>
            </w:pPr>
            <w:r>
              <w:rPr>
                <w:sz w:val="16"/>
              </w:rPr>
              <w:t>Doprinosi na plaće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  <w:jc w:val="right"/>
            </w:pPr>
            <w:r>
              <w:rPr>
                <w:sz w:val="16"/>
              </w:rPr>
              <w:t>2.367,10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  <w:jc w:val="right"/>
            </w:pPr>
            <w:r>
              <w:rPr>
                <w:sz w:val="16"/>
              </w:rPr>
              <w:t>1.177,47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  <w:jc w:val="right"/>
            </w:pPr>
            <w:r>
              <w:rPr>
                <w:sz w:val="16"/>
              </w:rPr>
              <w:t>49,74%</w:t>
            </w:r>
          </w:p>
        </w:tc>
      </w:tr>
      <w:tr w:rsidR="001217C5" w:rsidTr="00EA38E5">
        <w:trPr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R413</w:t>
            </w: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217C5" w:rsidRDefault="001217C5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3132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Doprinosi za obvezno zdravstveno osiguranje - PK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2.367,10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1.177,47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49,74%</w:t>
            </w:r>
          </w:p>
        </w:tc>
      </w:tr>
      <w:tr w:rsidR="001217C5" w:rsidTr="00EA38E5">
        <w:trPr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</w:pP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217C5" w:rsidRDefault="001217C5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</w:pPr>
            <w:r>
              <w:rPr>
                <w:sz w:val="16"/>
              </w:rPr>
              <w:t>321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217C5" w:rsidRDefault="001217C5" w:rsidP="006E4FBC">
            <w:pPr>
              <w:pStyle w:val="DefaultStyle"/>
            </w:pPr>
            <w:r>
              <w:rPr>
                <w:sz w:val="16"/>
              </w:rPr>
              <w:t>Naknade troškova zaposlenima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  <w:jc w:val="right"/>
            </w:pPr>
            <w:r>
              <w:rPr>
                <w:sz w:val="16"/>
              </w:rPr>
              <w:t>3.216,14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  <w:jc w:val="right"/>
            </w:pPr>
            <w:r>
              <w:rPr>
                <w:sz w:val="16"/>
              </w:rPr>
              <w:t>1.284,75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  <w:jc w:val="right"/>
            </w:pPr>
            <w:r>
              <w:rPr>
                <w:sz w:val="16"/>
              </w:rPr>
              <w:t>39,95%</w:t>
            </w:r>
          </w:p>
        </w:tc>
      </w:tr>
      <w:tr w:rsidR="001217C5" w:rsidTr="00EA38E5">
        <w:trPr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R415</w:t>
            </w: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217C5" w:rsidRDefault="001217C5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3211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Službena putovanja-PK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132,72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0,00%</w:t>
            </w:r>
          </w:p>
        </w:tc>
      </w:tr>
      <w:tr w:rsidR="001217C5" w:rsidTr="00EA38E5">
        <w:trPr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R416</w:t>
            </w: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217C5" w:rsidRDefault="001217C5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3212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Naknade za prijevoz, za rad na terenu i odvojeni život-PK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3.083,42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1.284,75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41,67%</w:t>
            </w:r>
          </w:p>
        </w:tc>
      </w:tr>
      <w:tr w:rsidR="001217C5" w:rsidTr="00EA38E5">
        <w:trPr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</w:pP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217C5" w:rsidRDefault="001217C5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</w:pPr>
            <w:r>
              <w:rPr>
                <w:sz w:val="16"/>
              </w:rPr>
              <w:t>322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217C5" w:rsidRDefault="001217C5" w:rsidP="006E4FBC">
            <w:pPr>
              <w:pStyle w:val="DefaultStyle"/>
            </w:pPr>
            <w:r>
              <w:rPr>
                <w:sz w:val="16"/>
              </w:rPr>
              <w:t>Rashodi za materijal i energiju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  <w:jc w:val="right"/>
            </w:pPr>
            <w:r>
              <w:rPr>
                <w:sz w:val="16"/>
              </w:rPr>
              <w:t>663,75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  <w:jc w:val="right"/>
            </w:pPr>
            <w:r>
              <w:rPr>
                <w:sz w:val="16"/>
              </w:rPr>
              <w:t>191,83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  <w:jc w:val="right"/>
            </w:pPr>
            <w:r>
              <w:rPr>
                <w:sz w:val="16"/>
              </w:rPr>
              <w:t>28,90%</w:t>
            </w:r>
          </w:p>
        </w:tc>
      </w:tr>
      <w:tr w:rsidR="001217C5" w:rsidTr="00EA38E5">
        <w:trPr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R418</w:t>
            </w: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217C5" w:rsidRDefault="001217C5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3221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Uredski materijal i ostali materijalni rashodi-PK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530,89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191,83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36,13%</w:t>
            </w:r>
          </w:p>
        </w:tc>
      </w:tr>
      <w:tr w:rsidR="001217C5" w:rsidTr="00EA38E5">
        <w:trPr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R418-1</w:t>
            </w: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217C5" w:rsidRDefault="001217C5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3221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Uredski materijal i ostali materijalni rashodi-PK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132,86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0,00%</w:t>
            </w:r>
          </w:p>
        </w:tc>
      </w:tr>
      <w:tr w:rsidR="001217C5" w:rsidTr="00EA38E5">
        <w:trPr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</w:pP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217C5" w:rsidRDefault="001217C5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</w:pPr>
            <w:r>
              <w:rPr>
                <w:sz w:val="16"/>
              </w:rPr>
              <w:t>323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217C5" w:rsidRDefault="001217C5" w:rsidP="006E4FBC">
            <w:pPr>
              <w:pStyle w:val="DefaultStyle"/>
            </w:pPr>
            <w:r>
              <w:rPr>
                <w:sz w:val="16"/>
              </w:rPr>
              <w:t>Rashodi za usluge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  <w:jc w:val="right"/>
            </w:pPr>
            <w:r>
              <w:rPr>
                <w:sz w:val="16"/>
              </w:rPr>
              <w:t>1.791,75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  <w:jc w:val="right"/>
            </w:pPr>
            <w:r>
              <w:rPr>
                <w:sz w:val="16"/>
              </w:rPr>
              <w:t>1.012,56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  <w:jc w:val="right"/>
            </w:pPr>
            <w:r>
              <w:rPr>
                <w:sz w:val="16"/>
              </w:rPr>
              <w:t>56,51%</w:t>
            </w:r>
          </w:p>
        </w:tc>
      </w:tr>
      <w:tr w:rsidR="001217C5" w:rsidTr="00EA38E5">
        <w:trPr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R419</w:t>
            </w: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217C5" w:rsidRDefault="001217C5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3231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Usluge telefona, pošte i prijevoza-PK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66,36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8,84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13,32%</w:t>
            </w:r>
          </w:p>
        </w:tc>
      </w:tr>
      <w:tr w:rsidR="001217C5" w:rsidTr="00EA38E5">
        <w:trPr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R420</w:t>
            </w: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217C5" w:rsidRDefault="001217C5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3237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Intelektualne i osobne usluge-PK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1.592,67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796,32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50,00%</w:t>
            </w:r>
          </w:p>
        </w:tc>
      </w:tr>
      <w:tr w:rsidR="001217C5" w:rsidTr="00EA38E5">
        <w:trPr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R421</w:t>
            </w: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217C5" w:rsidRDefault="001217C5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3238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Računalne usluge-PK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132,72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207,40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156,27%</w:t>
            </w:r>
          </w:p>
        </w:tc>
      </w:tr>
      <w:tr w:rsidR="001217C5" w:rsidTr="00EA38E5">
        <w:trPr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</w:pP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217C5" w:rsidRDefault="001217C5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</w:pPr>
            <w:r>
              <w:rPr>
                <w:sz w:val="16"/>
              </w:rPr>
              <w:t>329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217C5" w:rsidRDefault="001217C5" w:rsidP="006E4FBC">
            <w:pPr>
              <w:pStyle w:val="DefaultStyle"/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  <w:jc w:val="right"/>
            </w:pPr>
            <w:r>
              <w:rPr>
                <w:sz w:val="16"/>
              </w:rPr>
              <w:t>530,90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  <w:jc w:val="right"/>
            </w:pPr>
            <w:r>
              <w:rPr>
                <w:sz w:val="16"/>
              </w:rPr>
              <w:t>274,93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  <w:jc w:val="right"/>
            </w:pPr>
            <w:r>
              <w:rPr>
                <w:sz w:val="16"/>
              </w:rPr>
              <w:t>51,79%</w:t>
            </w:r>
          </w:p>
        </w:tc>
      </w:tr>
      <w:tr w:rsidR="001217C5" w:rsidTr="00EA38E5">
        <w:trPr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R422</w:t>
            </w: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217C5" w:rsidRDefault="001217C5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3293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Reprezentacija-PK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265,45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168,73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63,56%</w:t>
            </w:r>
          </w:p>
        </w:tc>
      </w:tr>
      <w:tr w:rsidR="001217C5" w:rsidTr="00EA38E5">
        <w:trPr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R475</w:t>
            </w: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217C5" w:rsidRDefault="001217C5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3295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Upravne, sudske i javnobilježničke pristojbe-PK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265,45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106,20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40,01%</w:t>
            </w:r>
          </w:p>
        </w:tc>
      </w:tr>
      <w:tr w:rsidR="001217C5" w:rsidTr="00EA38E5">
        <w:trPr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</w:pP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217C5" w:rsidRDefault="001217C5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</w:pPr>
            <w:r>
              <w:rPr>
                <w:sz w:val="16"/>
              </w:rPr>
              <w:t>343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217C5" w:rsidRDefault="001217C5" w:rsidP="006E4FBC">
            <w:pPr>
              <w:pStyle w:val="DefaultStyle"/>
            </w:pPr>
            <w:r>
              <w:rPr>
                <w:sz w:val="16"/>
              </w:rPr>
              <w:t>Ostali financijski rashodi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  <w:jc w:val="right"/>
            </w:pPr>
            <w:r>
              <w:rPr>
                <w:sz w:val="16"/>
              </w:rPr>
              <w:t>331,82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  <w:jc w:val="right"/>
            </w:pPr>
            <w:r>
              <w:rPr>
                <w:sz w:val="16"/>
              </w:rPr>
              <w:t>173,72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"/>
              <w:jc w:val="right"/>
            </w:pPr>
            <w:r>
              <w:rPr>
                <w:sz w:val="16"/>
              </w:rPr>
              <w:t>52,35%</w:t>
            </w:r>
          </w:p>
        </w:tc>
      </w:tr>
      <w:tr w:rsidR="001217C5" w:rsidTr="00EA38E5">
        <w:trPr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R424</w:t>
            </w: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217C5" w:rsidRDefault="001217C5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3431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Bankarske usluge i usluge platnog prometa-PK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331,82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147,21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44,36%</w:t>
            </w:r>
          </w:p>
        </w:tc>
      </w:tr>
      <w:tr w:rsidR="001217C5" w:rsidTr="00EA38E5">
        <w:trPr>
          <w:trHeight w:hRule="exact" w:val="287"/>
        </w:trPr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lastRenderedPageBreak/>
              <w:t>R424-1</w:t>
            </w:r>
          </w:p>
        </w:tc>
        <w:tc>
          <w:tcPr>
            <w:tcW w:w="31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217C5" w:rsidRDefault="001217C5" w:rsidP="006E4FBC">
            <w:pPr>
              <w:pStyle w:val="EMPTYCELLSTYLE"/>
            </w:pP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3431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217C5" w:rsidRDefault="001217C5" w:rsidP="006E4FBC">
            <w:pPr>
              <w:pStyle w:val="DefaultStyle1"/>
            </w:pPr>
            <w:r>
              <w:t>Bankarske usluge i usluge platnog prometa</w:t>
            </w:r>
          </w:p>
        </w:tc>
        <w:tc>
          <w:tcPr>
            <w:tcW w:w="1159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9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26,51</w:t>
            </w:r>
          </w:p>
        </w:tc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217C5" w:rsidRDefault="001217C5" w:rsidP="006E4FBC">
            <w:pPr>
              <w:pStyle w:val="DefaultStyle1"/>
              <w:jc w:val="right"/>
            </w:pPr>
            <w:r>
              <w:t>0,00%</w:t>
            </w:r>
          </w:p>
        </w:tc>
      </w:tr>
    </w:tbl>
    <w:p w:rsidR="00730226" w:rsidRPr="00AD21C0" w:rsidRDefault="00730226" w:rsidP="00AD21C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463F7" w:rsidRDefault="00F463F7" w:rsidP="00F463F7">
      <w:pPr>
        <w:pStyle w:val="Bezproreda"/>
        <w:jc w:val="both"/>
        <w:rPr>
          <w:rFonts w:ascii="Times New Roman" w:hAnsi="Times New Roman" w:cs="Times New Roman"/>
          <w:b/>
        </w:rPr>
      </w:pPr>
    </w:p>
    <w:p w:rsidR="001217C5" w:rsidRPr="00EE1391" w:rsidRDefault="00A76CF2" w:rsidP="001217C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7C5">
        <w:rPr>
          <w:rFonts w:ascii="Times New Roman" w:hAnsi="Times New Roman" w:cs="Times New Roman"/>
          <w:i/>
          <w:sz w:val="24"/>
          <w:szCs w:val="24"/>
        </w:rPr>
        <w:t>A</w:t>
      </w:r>
      <w:r w:rsidR="00100A60" w:rsidRPr="001217C5">
        <w:rPr>
          <w:rFonts w:ascii="Times New Roman" w:hAnsi="Times New Roman" w:cs="Times New Roman"/>
          <w:i/>
          <w:sz w:val="24"/>
          <w:szCs w:val="24"/>
        </w:rPr>
        <w:t>ktivnost</w:t>
      </w:r>
      <w:r w:rsidR="001217C5" w:rsidRPr="001217C5">
        <w:rPr>
          <w:rFonts w:ascii="Times New Roman" w:hAnsi="Times New Roman" w:cs="Times New Roman"/>
          <w:i/>
          <w:sz w:val="24"/>
          <w:szCs w:val="24"/>
        </w:rPr>
        <w:t xml:space="preserve"> A100001 </w:t>
      </w:r>
      <w:r w:rsidR="00F16E46" w:rsidRPr="001217C5">
        <w:rPr>
          <w:rFonts w:ascii="Times New Roman" w:hAnsi="Times New Roman" w:cs="Times New Roman"/>
          <w:i/>
          <w:sz w:val="24"/>
          <w:szCs w:val="24"/>
        </w:rPr>
        <w:t>R</w:t>
      </w:r>
      <w:r w:rsidR="00100A60" w:rsidRPr="001217C5">
        <w:rPr>
          <w:rFonts w:ascii="Times New Roman" w:hAnsi="Times New Roman" w:cs="Times New Roman"/>
          <w:i/>
          <w:sz w:val="24"/>
          <w:szCs w:val="24"/>
        </w:rPr>
        <w:t>edovn</w:t>
      </w:r>
      <w:r w:rsidR="00B95FEC" w:rsidRPr="001217C5">
        <w:rPr>
          <w:rFonts w:ascii="Times New Roman" w:hAnsi="Times New Roman" w:cs="Times New Roman"/>
          <w:i/>
          <w:sz w:val="24"/>
          <w:szCs w:val="24"/>
        </w:rPr>
        <w:t>a</w:t>
      </w:r>
      <w:r w:rsidR="00100A60" w:rsidRPr="001217C5">
        <w:rPr>
          <w:rFonts w:ascii="Times New Roman" w:hAnsi="Times New Roman" w:cs="Times New Roman"/>
          <w:i/>
          <w:sz w:val="24"/>
          <w:szCs w:val="24"/>
        </w:rPr>
        <w:t xml:space="preserve"> knjižničn</w:t>
      </w:r>
      <w:r w:rsidR="00B95FEC" w:rsidRPr="001217C5">
        <w:rPr>
          <w:rFonts w:ascii="Times New Roman" w:hAnsi="Times New Roman" w:cs="Times New Roman"/>
          <w:i/>
          <w:sz w:val="24"/>
          <w:szCs w:val="24"/>
        </w:rPr>
        <w:t>a</w:t>
      </w:r>
      <w:r w:rsidR="001217C5" w:rsidRPr="001217C5">
        <w:rPr>
          <w:rFonts w:ascii="Times New Roman" w:hAnsi="Times New Roman" w:cs="Times New Roman"/>
          <w:i/>
          <w:sz w:val="24"/>
          <w:szCs w:val="24"/>
        </w:rPr>
        <w:t xml:space="preserve"> djelatnost</w:t>
      </w:r>
      <w:r w:rsidR="001217C5" w:rsidRPr="001217C5">
        <w:rPr>
          <w:rFonts w:ascii="Times New Roman" w:hAnsi="Times New Roman" w:cs="Times New Roman"/>
          <w:sz w:val="24"/>
          <w:szCs w:val="24"/>
        </w:rPr>
        <w:t xml:space="preserve"> </w:t>
      </w:r>
      <w:r w:rsidR="006E4FBC">
        <w:rPr>
          <w:rFonts w:ascii="Times New Roman" w:hAnsi="Times New Roman" w:cs="Times New Roman"/>
          <w:sz w:val="24"/>
          <w:szCs w:val="24"/>
        </w:rPr>
        <w:t>– odnose se na troškove bruto plaća za ravnateljicu Narodne knjižnice i čitaonice Gunja u iznosu 7.136,29 EUR, doprinose</w:t>
      </w:r>
      <w:r w:rsidR="00100A60" w:rsidRPr="001217C5">
        <w:rPr>
          <w:rFonts w:ascii="Times New Roman" w:hAnsi="Times New Roman" w:cs="Times New Roman"/>
          <w:sz w:val="24"/>
          <w:szCs w:val="24"/>
        </w:rPr>
        <w:t xml:space="preserve"> za zdravstveno osiguranje</w:t>
      </w:r>
      <w:r w:rsidR="006E4FBC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E4FBC" w:rsidRPr="006E4FBC">
        <w:rPr>
          <w:rFonts w:ascii="Times New Roman" w:hAnsi="Times New Roman" w:cs="Times New Roman"/>
          <w:sz w:val="24"/>
          <w:szCs w:val="24"/>
        </w:rPr>
        <w:t>1.177,47</w:t>
      </w:r>
      <w:r w:rsidR="006E4FBC">
        <w:rPr>
          <w:rFonts w:ascii="Times New Roman" w:hAnsi="Times New Roman" w:cs="Times New Roman"/>
          <w:sz w:val="24"/>
          <w:szCs w:val="24"/>
        </w:rPr>
        <w:t xml:space="preserve"> EUR</w:t>
      </w:r>
      <w:r w:rsidR="00100A60" w:rsidRPr="001217C5">
        <w:rPr>
          <w:rFonts w:ascii="Times New Roman" w:hAnsi="Times New Roman" w:cs="Times New Roman"/>
          <w:sz w:val="24"/>
          <w:szCs w:val="24"/>
        </w:rPr>
        <w:t xml:space="preserve">, </w:t>
      </w:r>
      <w:r w:rsidR="006E4FBC">
        <w:rPr>
          <w:rFonts w:ascii="Times New Roman" w:hAnsi="Times New Roman" w:cs="Times New Roman"/>
          <w:sz w:val="24"/>
          <w:szCs w:val="24"/>
        </w:rPr>
        <w:t>naknadu</w:t>
      </w:r>
      <w:r w:rsidR="00C83932" w:rsidRPr="001217C5">
        <w:rPr>
          <w:rFonts w:ascii="Times New Roman" w:hAnsi="Times New Roman" w:cs="Times New Roman"/>
          <w:sz w:val="24"/>
          <w:szCs w:val="24"/>
        </w:rPr>
        <w:t xml:space="preserve"> za prijevoz</w:t>
      </w:r>
      <w:r w:rsidR="005235B6" w:rsidRPr="001217C5">
        <w:rPr>
          <w:rFonts w:ascii="Times New Roman" w:hAnsi="Times New Roman" w:cs="Times New Roman"/>
          <w:sz w:val="24"/>
          <w:szCs w:val="24"/>
        </w:rPr>
        <w:t xml:space="preserve"> </w:t>
      </w:r>
      <w:r w:rsidR="006E4FBC">
        <w:rPr>
          <w:rFonts w:ascii="Times New Roman" w:hAnsi="Times New Roman" w:cs="Times New Roman"/>
          <w:sz w:val="24"/>
          <w:szCs w:val="24"/>
        </w:rPr>
        <w:t xml:space="preserve">s posla i na posao u iznosu od </w:t>
      </w:r>
      <w:r w:rsidR="006E4FBC" w:rsidRPr="006E4FBC">
        <w:rPr>
          <w:rFonts w:ascii="Times New Roman" w:hAnsi="Times New Roman" w:cs="Times New Roman"/>
          <w:sz w:val="24"/>
        </w:rPr>
        <w:t>1.284,75</w:t>
      </w:r>
      <w:r w:rsidR="006E4FBC">
        <w:rPr>
          <w:rFonts w:ascii="Times New Roman" w:hAnsi="Times New Roman" w:cs="Times New Roman"/>
          <w:sz w:val="24"/>
        </w:rPr>
        <w:t xml:space="preserve"> EUR</w:t>
      </w:r>
      <w:r w:rsidR="006E4FBC">
        <w:rPr>
          <w:rFonts w:ascii="Times New Roman" w:hAnsi="Times New Roman" w:cs="Times New Roman"/>
          <w:sz w:val="24"/>
          <w:szCs w:val="24"/>
        </w:rPr>
        <w:t xml:space="preserve"> te </w:t>
      </w:r>
      <w:r w:rsidR="00C83932" w:rsidRPr="001217C5">
        <w:rPr>
          <w:rFonts w:ascii="Times New Roman" w:hAnsi="Times New Roman" w:cs="Times New Roman"/>
          <w:sz w:val="24"/>
          <w:szCs w:val="24"/>
        </w:rPr>
        <w:t xml:space="preserve">uredski materijal </w:t>
      </w:r>
      <w:r w:rsidR="00652029" w:rsidRPr="001217C5">
        <w:rPr>
          <w:rFonts w:ascii="Times New Roman" w:hAnsi="Times New Roman" w:cs="Times New Roman"/>
          <w:sz w:val="24"/>
          <w:szCs w:val="24"/>
        </w:rPr>
        <w:t>u iznosu od</w:t>
      </w:r>
      <w:r w:rsidR="006E4FBC">
        <w:rPr>
          <w:rFonts w:ascii="Times New Roman" w:hAnsi="Times New Roman" w:cs="Times New Roman"/>
          <w:sz w:val="24"/>
          <w:szCs w:val="24"/>
        </w:rPr>
        <w:t xml:space="preserve"> 191,83 EUR. Rashodi za usluge odnose se na troškove telefona, pošte, knjigovodstvene i računalne usluge</w:t>
      </w:r>
      <w:r w:rsidR="00730636">
        <w:rPr>
          <w:rFonts w:ascii="Times New Roman" w:hAnsi="Times New Roman" w:cs="Times New Roman"/>
          <w:sz w:val="24"/>
          <w:szCs w:val="24"/>
        </w:rPr>
        <w:t xml:space="preserve"> i iznose </w:t>
      </w:r>
      <w:r w:rsidR="00730636" w:rsidRPr="006E4FBC">
        <w:rPr>
          <w:rFonts w:ascii="Times New Roman" w:hAnsi="Times New Roman" w:cs="Times New Roman"/>
          <w:sz w:val="24"/>
          <w:szCs w:val="24"/>
        </w:rPr>
        <w:t>1.012,56</w:t>
      </w:r>
      <w:r w:rsidR="00730636">
        <w:rPr>
          <w:rFonts w:ascii="Times New Roman" w:hAnsi="Times New Roman" w:cs="Times New Roman"/>
          <w:sz w:val="24"/>
          <w:szCs w:val="24"/>
        </w:rPr>
        <w:t xml:space="preserve"> EUR. O</w:t>
      </w:r>
      <w:r w:rsidR="006E4FBC">
        <w:rPr>
          <w:rFonts w:ascii="Times New Roman" w:hAnsi="Times New Roman" w:cs="Times New Roman"/>
          <w:sz w:val="24"/>
          <w:szCs w:val="24"/>
        </w:rPr>
        <w:t>stali nespomenuti rashodi poslovanja odnose se na troškove reprezentacije te upravne,sudske i javnobilježničke pristojbe, i u ukupno iznose 274,93 EUR. Bankarske usluge i usluge platnog promete iznose 173,72 EUR.</w:t>
      </w:r>
    </w:p>
    <w:p w:rsidR="001217C5" w:rsidRDefault="00502877" w:rsidP="00502877">
      <w:pPr>
        <w:pStyle w:val="Opisslike"/>
        <w:rPr>
          <w:rFonts w:ascii="Times New Roman" w:hAnsi="Times New Roman" w:cs="Times New Roman"/>
        </w:rPr>
      </w:pPr>
      <w:bookmarkStart w:id="58" w:name="_Toc141253556"/>
      <w:r>
        <w:t xml:space="preserve">Tablica  </w:t>
      </w:r>
      <w:fldSimple w:instr=" SEQ Tablica_ \* ARABIC ">
        <w:r w:rsidR="00C333E7">
          <w:rPr>
            <w:noProof/>
          </w:rPr>
          <w:t>57</w:t>
        </w:r>
      </w:fldSimple>
      <w:r>
        <w:t xml:space="preserve"> Proračunski korisnik </w:t>
      </w:r>
      <w:r w:rsidR="00C333E7">
        <w:t>–</w:t>
      </w:r>
      <w:r>
        <w:t xml:space="preserve"> </w:t>
      </w:r>
      <w:r w:rsidR="00C333E7">
        <w:t>Program Stručna knjižnična i informacijska djelatnosti ( aktivnost A100002)</w:t>
      </w:r>
      <w:bookmarkEnd w:id="58"/>
    </w:p>
    <w:tbl>
      <w:tblPr>
        <w:tblW w:w="10632" w:type="dxa"/>
        <w:tblInd w:w="-1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311"/>
        <w:gridCol w:w="1142"/>
        <w:gridCol w:w="13"/>
        <w:gridCol w:w="5490"/>
        <w:gridCol w:w="13"/>
        <w:gridCol w:w="1142"/>
        <w:gridCol w:w="13"/>
        <w:gridCol w:w="1142"/>
        <w:gridCol w:w="13"/>
        <w:gridCol w:w="644"/>
      </w:tblGrid>
      <w:tr w:rsidR="00A44F5A" w:rsidTr="00A44F5A">
        <w:trPr>
          <w:trHeight w:hRule="exact" w:val="425"/>
        </w:trPr>
        <w:tc>
          <w:tcPr>
            <w:tcW w:w="709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Pr="00217143" w:rsidRDefault="00A44F5A" w:rsidP="00765835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Pr="00217143" w:rsidRDefault="00A44F5A" w:rsidP="00765835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3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44F5A" w:rsidRPr="00217143" w:rsidRDefault="00A44F5A" w:rsidP="00765835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55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Pr="00217143" w:rsidRDefault="00A44F5A" w:rsidP="00765835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2023.</w:t>
            </w:r>
          </w:p>
        </w:tc>
        <w:tc>
          <w:tcPr>
            <w:tcW w:w="1155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Pr="00217143" w:rsidRDefault="00A44F5A" w:rsidP="00765835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Izvršenje       2023.</w:t>
            </w:r>
          </w:p>
        </w:tc>
        <w:tc>
          <w:tcPr>
            <w:tcW w:w="657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Pr="00217143" w:rsidRDefault="00A44F5A" w:rsidP="00765835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A44F5A" w:rsidTr="00A44F5A">
        <w:trPr>
          <w:trHeight w:hRule="exact" w:val="296"/>
        </w:trPr>
        <w:tc>
          <w:tcPr>
            <w:tcW w:w="70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prog3"/>
            </w:pPr>
          </w:p>
        </w:tc>
        <w:tc>
          <w:tcPr>
            <w:tcW w:w="1453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prog3"/>
            </w:pPr>
            <w:r>
              <w:rPr>
                <w:sz w:val="16"/>
              </w:rPr>
              <w:t>Aktivnost A100002</w:t>
            </w:r>
          </w:p>
        </w:tc>
        <w:tc>
          <w:tcPr>
            <w:tcW w:w="5503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44F5A" w:rsidRDefault="00A44F5A" w:rsidP="00765835">
            <w:pPr>
              <w:pStyle w:val="prog3"/>
            </w:pPr>
            <w:r>
              <w:rPr>
                <w:sz w:val="16"/>
              </w:rPr>
              <w:t>Nabava knjižnične građe</w:t>
            </w:r>
          </w:p>
        </w:tc>
        <w:tc>
          <w:tcPr>
            <w:tcW w:w="1155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prog3"/>
              <w:jc w:val="right"/>
            </w:pPr>
            <w:r>
              <w:rPr>
                <w:sz w:val="16"/>
              </w:rPr>
              <w:t>4.645,27</w:t>
            </w:r>
          </w:p>
        </w:tc>
        <w:tc>
          <w:tcPr>
            <w:tcW w:w="1155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prog3"/>
              <w:jc w:val="right"/>
            </w:pPr>
            <w:r>
              <w:rPr>
                <w:sz w:val="16"/>
              </w:rPr>
              <w:t>1.380,28</w:t>
            </w:r>
          </w:p>
        </w:tc>
        <w:tc>
          <w:tcPr>
            <w:tcW w:w="657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prog3"/>
              <w:jc w:val="right"/>
            </w:pPr>
            <w:r>
              <w:rPr>
                <w:sz w:val="16"/>
              </w:rPr>
              <w:t>29,71%</w:t>
            </w:r>
          </w:p>
        </w:tc>
      </w:tr>
      <w:tr w:rsidR="00A44F5A" w:rsidTr="00A44F5A">
        <w:trPr>
          <w:trHeight w:hRule="exact" w:val="296"/>
        </w:trPr>
        <w:tc>
          <w:tcPr>
            <w:tcW w:w="709" w:type="dxa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kor1"/>
            </w:pPr>
          </w:p>
        </w:tc>
        <w:tc>
          <w:tcPr>
            <w:tcW w:w="1453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kor1"/>
            </w:pPr>
            <w:r>
              <w:rPr>
                <w:sz w:val="16"/>
              </w:rPr>
              <w:t>Korisnik  01</w:t>
            </w:r>
          </w:p>
        </w:tc>
        <w:tc>
          <w:tcPr>
            <w:tcW w:w="5503" w:type="dxa"/>
            <w:gridSpan w:val="2"/>
            <w:shd w:val="clear" w:color="auto" w:fill="E2EFD9" w:themeFill="accent6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44F5A" w:rsidRDefault="00A44F5A" w:rsidP="00765835">
            <w:pPr>
              <w:pStyle w:val="kor1"/>
            </w:pPr>
            <w:r>
              <w:rPr>
                <w:sz w:val="16"/>
              </w:rPr>
              <w:t>NARODNA KNJIŽNICA I ČITAONICA GUNJA</w:t>
            </w:r>
          </w:p>
        </w:tc>
        <w:tc>
          <w:tcPr>
            <w:tcW w:w="1155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kor1"/>
              <w:jc w:val="right"/>
            </w:pPr>
            <w:r>
              <w:rPr>
                <w:sz w:val="16"/>
              </w:rPr>
              <w:t>4.645,27</w:t>
            </w:r>
          </w:p>
        </w:tc>
        <w:tc>
          <w:tcPr>
            <w:tcW w:w="1155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kor1"/>
              <w:jc w:val="right"/>
            </w:pPr>
            <w:r>
              <w:rPr>
                <w:sz w:val="16"/>
              </w:rPr>
              <w:t>1.380,28</w:t>
            </w:r>
          </w:p>
        </w:tc>
        <w:tc>
          <w:tcPr>
            <w:tcW w:w="657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kor1"/>
              <w:jc w:val="right"/>
            </w:pPr>
            <w:r>
              <w:rPr>
                <w:sz w:val="16"/>
              </w:rPr>
              <w:t>29,71%</w:t>
            </w:r>
          </w:p>
        </w:tc>
      </w:tr>
      <w:tr w:rsidR="00A44F5A" w:rsidTr="00A44F5A">
        <w:trPr>
          <w:trHeight w:hRule="exact" w:val="296"/>
        </w:trPr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"/>
            </w:pPr>
          </w:p>
        </w:tc>
        <w:tc>
          <w:tcPr>
            <w:tcW w:w="31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44F5A" w:rsidRDefault="00A44F5A" w:rsidP="00765835">
            <w:pPr>
              <w:pStyle w:val="EMPTYCELLSTYLE"/>
            </w:pPr>
          </w:p>
        </w:tc>
        <w:tc>
          <w:tcPr>
            <w:tcW w:w="115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"/>
            </w:pPr>
            <w:r>
              <w:rPr>
                <w:sz w:val="16"/>
              </w:rPr>
              <w:t>424</w:t>
            </w:r>
          </w:p>
        </w:tc>
        <w:tc>
          <w:tcPr>
            <w:tcW w:w="550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44F5A" w:rsidRDefault="00A44F5A" w:rsidP="00765835">
            <w:pPr>
              <w:pStyle w:val="DefaultStyle"/>
            </w:pPr>
            <w:r>
              <w:rPr>
                <w:sz w:val="16"/>
              </w:rPr>
              <w:t>Knjige, umjetnička djela i ostale izložbene vrijednosti</w:t>
            </w:r>
          </w:p>
        </w:tc>
        <w:tc>
          <w:tcPr>
            <w:tcW w:w="115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"/>
              <w:jc w:val="right"/>
            </w:pPr>
            <w:r>
              <w:rPr>
                <w:sz w:val="16"/>
              </w:rPr>
              <w:t>4.645,27</w:t>
            </w:r>
          </w:p>
        </w:tc>
        <w:tc>
          <w:tcPr>
            <w:tcW w:w="115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"/>
              <w:jc w:val="right"/>
            </w:pPr>
            <w:r>
              <w:rPr>
                <w:sz w:val="16"/>
              </w:rPr>
              <w:t>1.380,28</w:t>
            </w:r>
          </w:p>
        </w:tc>
        <w:tc>
          <w:tcPr>
            <w:tcW w:w="6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"/>
              <w:jc w:val="right"/>
            </w:pPr>
            <w:r>
              <w:rPr>
                <w:sz w:val="16"/>
              </w:rPr>
              <w:t>29,71%</w:t>
            </w:r>
          </w:p>
        </w:tc>
      </w:tr>
      <w:tr w:rsidR="00A44F5A" w:rsidTr="00A44F5A">
        <w:trPr>
          <w:trHeight w:hRule="exact" w:val="296"/>
        </w:trPr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1"/>
            </w:pPr>
            <w:r>
              <w:t>R414</w:t>
            </w:r>
          </w:p>
        </w:tc>
        <w:tc>
          <w:tcPr>
            <w:tcW w:w="31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44F5A" w:rsidRDefault="00A44F5A" w:rsidP="00765835">
            <w:pPr>
              <w:pStyle w:val="EMPTYCELLSTYLE"/>
            </w:pPr>
          </w:p>
        </w:tc>
        <w:tc>
          <w:tcPr>
            <w:tcW w:w="115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1"/>
            </w:pPr>
            <w:r>
              <w:t>4241</w:t>
            </w:r>
          </w:p>
        </w:tc>
        <w:tc>
          <w:tcPr>
            <w:tcW w:w="550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44F5A" w:rsidRDefault="00A44F5A" w:rsidP="00765835">
            <w:pPr>
              <w:pStyle w:val="DefaultStyle1"/>
            </w:pPr>
            <w:r>
              <w:t>Knjige - PK</w:t>
            </w:r>
          </w:p>
        </w:tc>
        <w:tc>
          <w:tcPr>
            <w:tcW w:w="115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1"/>
              <w:jc w:val="right"/>
            </w:pPr>
            <w:r>
              <w:t>663,61</w:t>
            </w:r>
          </w:p>
        </w:tc>
        <w:tc>
          <w:tcPr>
            <w:tcW w:w="115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6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1"/>
              <w:jc w:val="right"/>
            </w:pPr>
            <w:r>
              <w:t>0,00%</w:t>
            </w:r>
          </w:p>
        </w:tc>
      </w:tr>
      <w:tr w:rsidR="00A44F5A" w:rsidTr="00A44F5A">
        <w:trPr>
          <w:trHeight w:hRule="exact" w:val="296"/>
        </w:trPr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1"/>
            </w:pPr>
            <w:r>
              <w:t>R414-1</w:t>
            </w:r>
          </w:p>
        </w:tc>
        <w:tc>
          <w:tcPr>
            <w:tcW w:w="31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44F5A" w:rsidRDefault="00A44F5A" w:rsidP="00765835">
            <w:pPr>
              <w:pStyle w:val="EMPTYCELLSTYLE"/>
            </w:pPr>
          </w:p>
        </w:tc>
        <w:tc>
          <w:tcPr>
            <w:tcW w:w="115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1"/>
            </w:pPr>
            <w:r>
              <w:t>4241</w:t>
            </w:r>
          </w:p>
        </w:tc>
        <w:tc>
          <w:tcPr>
            <w:tcW w:w="550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44F5A" w:rsidRDefault="00A44F5A" w:rsidP="00765835">
            <w:pPr>
              <w:pStyle w:val="DefaultStyle1"/>
            </w:pPr>
            <w:r>
              <w:t>Knjige - PK - Min.kulture</w:t>
            </w:r>
          </w:p>
        </w:tc>
        <w:tc>
          <w:tcPr>
            <w:tcW w:w="115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1"/>
              <w:jc w:val="right"/>
            </w:pPr>
            <w:r>
              <w:t>2.654,46</w:t>
            </w:r>
          </w:p>
        </w:tc>
        <w:tc>
          <w:tcPr>
            <w:tcW w:w="115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1"/>
              <w:jc w:val="right"/>
            </w:pPr>
            <w:r>
              <w:t>1.380,28</w:t>
            </w:r>
          </w:p>
        </w:tc>
        <w:tc>
          <w:tcPr>
            <w:tcW w:w="6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1"/>
              <w:jc w:val="right"/>
            </w:pPr>
            <w:r>
              <w:t>52,00%</w:t>
            </w:r>
          </w:p>
        </w:tc>
      </w:tr>
      <w:tr w:rsidR="00A44F5A" w:rsidTr="00A44F5A">
        <w:trPr>
          <w:trHeight w:hRule="exact" w:val="296"/>
        </w:trPr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1"/>
            </w:pPr>
            <w:r>
              <w:t>R414-2</w:t>
            </w:r>
          </w:p>
        </w:tc>
        <w:tc>
          <w:tcPr>
            <w:tcW w:w="311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44F5A" w:rsidRDefault="00A44F5A" w:rsidP="00765835">
            <w:pPr>
              <w:pStyle w:val="EMPTYCELLSTYLE"/>
            </w:pPr>
          </w:p>
        </w:tc>
        <w:tc>
          <w:tcPr>
            <w:tcW w:w="115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1"/>
            </w:pPr>
            <w:r>
              <w:t>4241</w:t>
            </w:r>
          </w:p>
        </w:tc>
        <w:tc>
          <w:tcPr>
            <w:tcW w:w="550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44F5A" w:rsidRDefault="00A44F5A" w:rsidP="00765835">
            <w:pPr>
              <w:pStyle w:val="DefaultStyle1"/>
            </w:pPr>
            <w:r>
              <w:t>Knjige - PK - Županija</w:t>
            </w:r>
          </w:p>
        </w:tc>
        <w:tc>
          <w:tcPr>
            <w:tcW w:w="115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1"/>
              <w:jc w:val="right"/>
            </w:pPr>
            <w:r>
              <w:t>1.327,20</w:t>
            </w:r>
          </w:p>
        </w:tc>
        <w:tc>
          <w:tcPr>
            <w:tcW w:w="1155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64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1"/>
              <w:jc w:val="right"/>
            </w:pPr>
            <w:r>
              <w:t>0,00%</w:t>
            </w:r>
          </w:p>
        </w:tc>
      </w:tr>
    </w:tbl>
    <w:p w:rsidR="001217C5" w:rsidRDefault="001217C5" w:rsidP="001015DA">
      <w:pPr>
        <w:pStyle w:val="Bezproreda"/>
        <w:jc w:val="both"/>
        <w:rPr>
          <w:rFonts w:ascii="Times New Roman" w:hAnsi="Times New Roman" w:cs="Times New Roman"/>
        </w:rPr>
      </w:pPr>
    </w:p>
    <w:p w:rsidR="00A44F5A" w:rsidRDefault="00A76CF2" w:rsidP="00A44F5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44F5A">
        <w:rPr>
          <w:rFonts w:ascii="Times New Roman" w:hAnsi="Times New Roman" w:cs="Times New Roman"/>
          <w:i/>
          <w:sz w:val="24"/>
        </w:rPr>
        <w:t>A</w:t>
      </w:r>
      <w:r w:rsidR="00C83932" w:rsidRPr="00A44F5A">
        <w:rPr>
          <w:rFonts w:ascii="Times New Roman" w:hAnsi="Times New Roman" w:cs="Times New Roman"/>
          <w:i/>
          <w:sz w:val="24"/>
        </w:rPr>
        <w:t>ktivnost</w:t>
      </w:r>
      <w:r w:rsidR="00A44F5A" w:rsidRPr="00A44F5A">
        <w:rPr>
          <w:rFonts w:ascii="Times New Roman" w:hAnsi="Times New Roman" w:cs="Times New Roman"/>
          <w:i/>
          <w:sz w:val="24"/>
        </w:rPr>
        <w:t xml:space="preserve"> A100002 </w:t>
      </w:r>
      <w:r w:rsidR="00F16E46" w:rsidRPr="00A44F5A">
        <w:rPr>
          <w:rFonts w:ascii="Times New Roman" w:hAnsi="Times New Roman" w:cs="Times New Roman"/>
          <w:i/>
          <w:sz w:val="24"/>
        </w:rPr>
        <w:t>N</w:t>
      </w:r>
      <w:r w:rsidR="00C83932" w:rsidRPr="00A44F5A">
        <w:rPr>
          <w:rFonts w:ascii="Times New Roman" w:hAnsi="Times New Roman" w:cs="Times New Roman"/>
          <w:i/>
          <w:sz w:val="24"/>
        </w:rPr>
        <w:t>abava knjižnične građe</w:t>
      </w:r>
      <w:r w:rsidR="00C83932" w:rsidRPr="00A44F5A">
        <w:rPr>
          <w:rFonts w:ascii="Times New Roman" w:hAnsi="Times New Roman" w:cs="Times New Roman"/>
          <w:sz w:val="24"/>
        </w:rPr>
        <w:t xml:space="preserve"> </w:t>
      </w:r>
      <w:r w:rsidR="007E190A" w:rsidRPr="00A44F5A">
        <w:rPr>
          <w:rFonts w:ascii="Times New Roman" w:hAnsi="Times New Roman" w:cs="Times New Roman"/>
          <w:sz w:val="24"/>
        </w:rPr>
        <w:t>–</w:t>
      </w:r>
      <w:r w:rsidR="00A44F5A" w:rsidRPr="00A44F5A">
        <w:rPr>
          <w:rFonts w:ascii="Times New Roman" w:hAnsi="Times New Roman" w:cs="Times New Roman"/>
          <w:sz w:val="24"/>
        </w:rPr>
        <w:t xml:space="preserve"> u izvještajnom razdoblju nabavljena je knjižna građa u vrijednosti 1.380,28 EUR. Sredstva za nabavu doznačena su od Ministarstva kulture.</w:t>
      </w:r>
    </w:p>
    <w:p w:rsidR="00A44F5A" w:rsidRDefault="00C333E7" w:rsidP="00C333E7">
      <w:pPr>
        <w:pStyle w:val="Opisslike"/>
        <w:tabs>
          <w:tab w:val="left" w:pos="2250"/>
        </w:tabs>
        <w:rPr>
          <w:rFonts w:ascii="Times New Roman" w:hAnsi="Times New Roman" w:cs="Times New Roman"/>
        </w:rPr>
      </w:pPr>
      <w:bookmarkStart w:id="59" w:name="_Toc141253557"/>
      <w:r>
        <w:t xml:space="preserve">Tablica  </w:t>
      </w:r>
      <w:fldSimple w:instr=" SEQ Tablica_ \* ARABIC ">
        <w:r>
          <w:rPr>
            <w:noProof/>
          </w:rPr>
          <w:t>58</w:t>
        </w:r>
      </w:fldSimple>
      <w:r>
        <w:t xml:space="preserve"> Proračunski korisnik – Program Stručna knjižnična i informacijska djelatnosti (aktivnost A100003)</w:t>
      </w:r>
      <w:bookmarkEnd w:id="59"/>
    </w:p>
    <w:tbl>
      <w:tblPr>
        <w:tblW w:w="10632" w:type="dxa"/>
        <w:tblInd w:w="-1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306"/>
        <w:gridCol w:w="1133"/>
        <w:gridCol w:w="13"/>
        <w:gridCol w:w="5450"/>
        <w:gridCol w:w="13"/>
        <w:gridCol w:w="1133"/>
        <w:gridCol w:w="13"/>
        <w:gridCol w:w="1133"/>
        <w:gridCol w:w="13"/>
        <w:gridCol w:w="716"/>
      </w:tblGrid>
      <w:tr w:rsidR="00A44F5A" w:rsidTr="00A44F5A">
        <w:trPr>
          <w:trHeight w:hRule="exact" w:val="353"/>
        </w:trPr>
        <w:tc>
          <w:tcPr>
            <w:tcW w:w="709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Pr="00217143" w:rsidRDefault="00A44F5A" w:rsidP="00765835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Pr="00217143" w:rsidRDefault="00A44F5A" w:rsidP="00765835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3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44F5A" w:rsidRPr="00217143" w:rsidRDefault="00A44F5A" w:rsidP="00765835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46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Pr="00217143" w:rsidRDefault="00A44F5A" w:rsidP="00765835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2023.</w:t>
            </w:r>
          </w:p>
        </w:tc>
        <w:tc>
          <w:tcPr>
            <w:tcW w:w="1146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Pr="00217143" w:rsidRDefault="00A44F5A" w:rsidP="00765835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Izvršenje       2023.</w:t>
            </w:r>
          </w:p>
        </w:tc>
        <w:tc>
          <w:tcPr>
            <w:tcW w:w="729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Pr="00217143" w:rsidRDefault="00A44F5A" w:rsidP="00765835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A44F5A" w:rsidTr="00A44F5A">
        <w:trPr>
          <w:trHeight w:hRule="exact" w:val="355"/>
        </w:trPr>
        <w:tc>
          <w:tcPr>
            <w:tcW w:w="709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prog3"/>
            </w:pPr>
          </w:p>
        </w:tc>
        <w:tc>
          <w:tcPr>
            <w:tcW w:w="1439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prog3"/>
            </w:pPr>
            <w:r>
              <w:rPr>
                <w:sz w:val="16"/>
              </w:rPr>
              <w:t>Aktivnost A100003</w:t>
            </w:r>
          </w:p>
        </w:tc>
        <w:tc>
          <w:tcPr>
            <w:tcW w:w="5463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44F5A" w:rsidRDefault="00A44F5A" w:rsidP="00765835">
            <w:pPr>
              <w:pStyle w:val="prog3"/>
            </w:pPr>
            <w:r>
              <w:rPr>
                <w:sz w:val="16"/>
              </w:rPr>
              <w:t>Mjesec Hrvatske knjige</w:t>
            </w:r>
          </w:p>
        </w:tc>
        <w:tc>
          <w:tcPr>
            <w:tcW w:w="1146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prog3"/>
              <w:jc w:val="right"/>
            </w:pPr>
            <w:r>
              <w:rPr>
                <w:sz w:val="16"/>
              </w:rPr>
              <w:t>729,97</w:t>
            </w:r>
          </w:p>
        </w:tc>
        <w:tc>
          <w:tcPr>
            <w:tcW w:w="1146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prog3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9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prog3"/>
              <w:jc w:val="right"/>
            </w:pPr>
            <w:r>
              <w:rPr>
                <w:sz w:val="16"/>
              </w:rPr>
              <w:t>0,00%</w:t>
            </w:r>
          </w:p>
        </w:tc>
      </w:tr>
      <w:tr w:rsidR="00A44F5A" w:rsidTr="00A44F5A">
        <w:trPr>
          <w:trHeight w:hRule="exact" w:val="261"/>
        </w:trPr>
        <w:tc>
          <w:tcPr>
            <w:tcW w:w="709" w:type="dxa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kor1"/>
            </w:pPr>
          </w:p>
        </w:tc>
        <w:tc>
          <w:tcPr>
            <w:tcW w:w="1439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kor1"/>
            </w:pPr>
            <w:r>
              <w:rPr>
                <w:sz w:val="16"/>
              </w:rPr>
              <w:t>Korisnik  01</w:t>
            </w:r>
          </w:p>
        </w:tc>
        <w:tc>
          <w:tcPr>
            <w:tcW w:w="5463" w:type="dxa"/>
            <w:gridSpan w:val="2"/>
            <w:shd w:val="clear" w:color="auto" w:fill="E2EFD9" w:themeFill="accent6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44F5A" w:rsidRDefault="00A44F5A" w:rsidP="00765835">
            <w:pPr>
              <w:pStyle w:val="kor1"/>
            </w:pPr>
            <w:r>
              <w:rPr>
                <w:sz w:val="16"/>
              </w:rPr>
              <w:t>NARODNA KNJIŽNICA I ČITAONICA GUNJA</w:t>
            </w:r>
          </w:p>
        </w:tc>
        <w:tc>
          <w:tcPr>
            <w:tcW w:w="1146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kor1"/>
              <w:jc w:val="right"/>
            </w:pPr>
            <w:r>
              <w:rPr>
                <w:sz w:val="16"/>
              </w:rPr>
              <w:t>729,97</w:t>
            </w:r>
          </w:p>
        </w:tc>
        <w:tc>
          <w:tcPr>
            <w:tcW w:w="1146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kor1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9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kor1"/>
              <w:jc w:val="right"/>
            </w:pPr>
            <w:r>
              <w:rPr>
                <w:sz w:val="16"/>
              </w:rPr>
              <w:t>0,00%</w:t>
            </w:r>
          </w:p>
        </w:tc>
      </w:tr>
      <w:tr w:rsidR="00A44F5A" w:rsidTr="00A44F5A">
        <w:trPr>
          <w:trHeight w:hRule="exact" w:val="353"/>
        </w:trPr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"/>
            </w:pPr>
          </w:p>
        </w:tc>
        <w:tc>
          <w:tcPr>
            <w:tcW w:w="306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44F5A" w:rsidRDefault="00A44F5A" w:rsidP="00765835">
            <w:pPr>
              <w:pStyle w:val="EMPTYCELLSTYLE"/>
            </w:pPr>
          </w:p>
        </w:tc>
        <w:tc>
          <w:tcPr>
            <w:tcW w:w="114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"/>
            </w:pPr>
            <w:r>
              <w:rPr>
                <w:sz w:val="16"/>
              </w:rPr>
              <w:t>322</w:t>
            </w:r>
          </w:p>
        </w:tc>
        <w:tc>
          <w:tcPr>
            <w:tcW w:w="546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44F5A" w:rsidRDefault="00A44F5A" w:rsidP="00765835">
            <w:pPr>
              <w:pStyle w:val="DefaultStyle"/>
            </w:pPr>
            <w:r>
              <w:rPr>
                <w:sz w:val="16"/>
              </w:rPr>
              <w:t>Rashodi za materijal i energiju</w:t>
            </w:r>
          </w:p>
        </w:tc>
        <w:tc>
          <w:tcPr>
            <w:tcW w:w="114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"/>
              <w:jc w:val="right"/>
            </w:pPr>
            <w:r>
              <w:rPr>
                <w:sz w:val="16"/>
              </w:rPr>
              <w:t>66,36</w:t>
            </w:r>
          </w:p>
        </w:tc>
        <w:tc>
          <w:tcPr>
            <w:tcW w:w="114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A44F5A" w:rsidTr="00A44F5A">
        <w:trPr>
          <w:trHeight w:hRule="exact" w:val="353"/>
        </w:trPr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1"/>
            </w:pPr>
            <w:r>
              <w:t>R445</w:t>
            </w:r>
          </w:p>
        </w:tc>
        <w:tc>
          <w:tcPr>
            <w:tcW w:w="306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44F5A" w:rsidRDefault="00A44F5A" w:rsidP="00765835">
            <w:pPr>
              <w:pStyle w:val="EMPTYCELLSTYLE"/>
            </w:pPr>
          </w:p>
        </w:tc>
        <w:tc>
          <w:tcPr>
            <w:tcW w:w="114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1"/>
            </w:pPr>
            <w:r>
              <w:t>3221</w:t>
            </w:r>
          </w:p>
        </w:tc>
        <w:tc>
          <w:tcPr>
            <w:tcW w:w="546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44F5A" w:rsidRDefault="00A44F5A" w:rsidP="00765835">
            <w:pPr>
              <w:pStyle w:val="DefaultStyle1"/>
            </w:pPr>
            <w:r>
              <w:t>Uredski materijal i ostali materijalni rashodi - MHK - PK</w:t>
            </w:r>
          </w:p>
        </w:tc>
        <w:tc>
          <w:tcPr>
            <w:tcW w:w="114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1"/>
              <w:jc w:val="right"/>
            </w:pPr>
            <w:r>
              <w:t>66,36</w:t>
            </w:r>
          </w:p>
        </w:tc>
        <w:tc>
          <w:tcPr>
            <w:tcW w:w="114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7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1"/>
              <w:jc w:val="right"/>
            </w:pPr>
            <w:r>
              <w:t>0,00%</w:t>
            </w:r>
          </w:p>
        </w:tc>
      </w:tr>
      <w:tr w:rsidR="00A44F5A" w:rsidTr="00A44F5A">
        <w:trPr>
          <w:trHeight w:hRule="exact" w:val="353"/>
        </w:trPr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"/>
            </w:pPr>
          </w:p>
        </w:tc>
        <w:tc>
          <w:tcPr>
            <w:tcW w:w="306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44F5A" w:rsidRDefault="00A44F5A" w:rsidP="00765835">
            <w:pPr>
              <w:pStyle w:val="EMPTYCELLSTYLE"/>
            </w:pPr>
          </w:p>
        </w:tc>
        <w:tc>
          <w:tcPr>
            <w:tcW w:w="114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"/>
            </w:pPr>
            <w:r>
              <w:rPr>
                <w:sz w:val="16"/>
              </w:rPr>
              <w:t>323</w:t>
            </w:r>
          </w:p>
        </w:tc>
        <w:tc>
          <w:tcPr>
            <w:tcW w:w="546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44F5A" w:rsidRDefault="00A44F5A" w:rsidP="00765835">
            <w:pPr>
              <w:pStyle w:val="DefaultStyle"/>
            </w:pPr>
            <w:r>
              <w:rPr>
                <w:sz w:val="16"/>
              </w:rPr>
              <w:t>Rashodi za usluge</w:t>
            </w:r>
          </w:p>
        </w:tc>
        <w:tc>
          <w:tcPr>
            <w:tcW w:w="114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"/>
              <w:jc w:val="right"/>
            </w:pPr>
            <w:r>
              <w:rPr>
                <w:sz w:val="16"/>
              </w:rPr>
              <w:t>132,72</w:t>
            </w:r>
          </w:p>
        </w:tc>
        <w:tc>
          <w:tcPr>
            <w:tcW w:w="114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A44F5A" w:rsidTr="00A44F5A">
        <w:trPr>
          <w:trHeight w:hRule="exact" w:val="353"/>
        </w:trPr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1"/>
            </w:pPr>
            <w:r>
              <w:t>R446</w:t>
            </w:r>
          </w:p>
        </w:tc>
        <w:tc>
          <w:tcPr>
            <w:tcW w:w="306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44F5A" w:rsidRDefault="00A44F5A" w:rsidP="00765835">
            <w:pPr>
              <w:pStyle w:val="EMPTYCELLSTYLE"/>
            </w:pPr>
          </w:p>
        </w:tc>
        <w:tc>
          <w:tcPr>
            <w:tcW w:w="114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1"/>
            </w:pPr>
            <w:r>
              <w:t>3237</w:t>
            </w:r>
          </w:p>
        </w:tc>
        <w:tc>
          <w:tcPr>
            <w:tcW w:w="546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44F5A" w:rsidRDefault="00A44F5A" w:rsidP="00765835">
            <w:pPr>
              <w:pStyle w:val="DefaultStyle1"/>
            </w:pPr>
            <w:r>
              <w:t>Autorski honorar - MHK - PK</w:t>
            </w:r>
          </w:p>
        </w:tc>
        <w:tc>
          <w:tcPr>
            <w:tcW w:w="114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1"/>
              <w:jc w:val="right"/>
            </w:pPr>
            <w:r>
              <w:t>132,72</w:t>
            </w:r>
          </w:p>
        </w:tc>
        <w:tc>
          <w:tcPr>
            <w:tcW w:w="114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7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1"/>
              <w:jc w:val="right"/>
            </w:pPr>
            <w:r>
              <w:t>0,00%</w:t>
            </w:r>
          </w:p>
        </w:tc>
      </w:tr>
      <w:tr w:rsidR="00A44F5A" w:rsidTr="00A44F5A">
        <w:trPr>
          <w:trHeight w:hRule="exact" w:val="353"/>
        </w:trPr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"/>
            </w:pPr>
          </w:p>
        </w:tc>
        <w:tc>
          <w:tcPr>
            <w:tcW w:w="306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44F5A" w:rsidRDefault="00A44F5A" w:rsidP="00765835">
            <w:pPr>
              <w:pStyle w:val="EMPTYCELLSTYLE"/>
            </w:pPr>
          </w:p>
        </w:tc>
        <w:tc>
          <w:tcPr>
            <w:tcW w:w="114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"/>
            </w:pPr>
            <w:r>
              <w:rPr>
                <w:sz w:val="16"/>
              </w:rPr>
              <w:t>329</w:t>
            </w:r>
          </w:p>
        </w:tc>
        <w:tc>
          <w:tcPr>
            <w:tcW w:w="546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44F5A" w:rsidRDefault="00A44F5A" w:rsidP="00765835">
            <w:pPr>
              <w:pStyle w:val="DefaultStyle"/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14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"/>
              <w:jc w:val="right"/>
            </w:pPr>
            <w:r>
              <w:rPr>
                <w:sz w:val="16"/>
              </w:rPr>
              <w:t>530,89</w:t>
            </w:r>
          </w:p>
        </w:tc>
        <w:tc>
          <w:tcPr>
            <w:tcW w:w="114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A44F5A" w:rsidTr="00A44F5A">
        <w:trPr>
          <w:trHeight w:hRule="exact" w:val="353"/>
        </w:trPr>
        <w:tc>
          <w:tcPr>
            <w:tcW w:w="70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1"/>
            </w:pPr>
            <w:r>
              <w:t>R423</w:t>
            </w:r>
          </w:p>
        </w:tc>
        <w:tc>
          <w:tcPr>
            <w:tcW w:w="306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44F5A" w:rsidRDefault="00A44F5A" w:rsidP="00765835">
            <w:pPr>
              <w:pStyle w:val="EMPTYCELLSTYLE"/>
            </w:pPr>
          </w:p>
        </w:tc>
        <w:tc>
          <w:tcPr>
            <w:tcW w:w="114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1"/>
            </w:pPr>
            <w:r>
              <w:t>3293</w:t>
            </w:r>
          </w:p>
        </w:tc>
        <w:tc>
          <w:tcPr>
            <w:tcW w:w="5463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44F5A" w:rsidRDefault="00A44F5A" w:rsidP="00765835">
            <w:pPr>
              <w:pStyle w:val="DefaultStyle1"/>
            </w:pPr>
            <w:r>
              <w:t>Reprezentacija Mjesec Hrvatske knjige PK</w:t>
            </w:r>
          </w:p>
        </w:tc>
        <w:tc>
          <w:tcPr>
            <w:tcW w:w="114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1"/>
              <w:jc w:val="right"/>
            </w:pPr>
            <w:r>
              <w:t>530,89</w:t>
            </w:r>
          </w:p>
        </w:tc>
        <w:tc>
          <w:tcPr>
            <w:tcW w:w="114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71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4F5A" w:rsidRDefault="00A44F5A" w:rsidP="00765835">
            <w:pPr>
              <w:pStyle w:val="DefaultStyle1"/>
              <w:jc w:val="right"/>
            </w:pPr>
            <w:r>
              <w:t>0,00%</w:t>
            </w:r>
          </w:p>
        </w:tc>
      </w:tr>
    </w:tbl>
    <w:p w:rsidR="00A44F5A" w:rsidRDefault="00A44F5A" w:rsidP="001015DA">
      <w:pPr>
        <w:pStyle w:val="Bezproreda"/>
        <w:jc w:val="both"/>
        <w:rPr>
          <w:rFonts w:ascii="Times New Roman" w:hAnsi="Times New Roman" w:cs="Times New Roman"/>
        </w:rPr>
      </w:pPr>
    </w:p>
    <w:p w:rsidR="00EE1391" w:rsidRPr="00C333E7" w:rsidRDefault="00A44F5A" w:rsidP="00A44F5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44F5A">
        <w:rPr>
          <w:rFonts w:ascii="Times New Roman" w:hAnsi="Times New Roman" w:cs="Times New Roman"/>
          <w:i/>
          <w:sz w:val="24"/>
        </w:rPr>
        <w:t>Aktivnost A100003</w:t>
      </w:r>
      <w:r w:rsidR="00F16E46" w:rsidRPr="00A44F5A">
        <w:rPr>
          <w:rFonts w:ascii="Times New Roman" w:hAnsi="Times New Roman" w:cs="Times New Roman"/>
          <w:i/>
          <w:sz w:val="24"/>
        </w:rPr>
        <w:t xml:space="preserve"> Mjesec Hrvatske knjige</w:t>
      </w:r>
      <w:r w:rsidR="00F16E46" w:rsidRPr="00A44F5A">
        <w:rPr>
          <w:rFonts w:ascii="Times New Roman" w:hAnsi="Times New Roman" w:cs="Times New Roman"/>
          <w:sz w:val="24"/>
        </w:rPr>
        <w:t xml:space="preserve"> </w:t>
      </w:r>
      <w:r w:rsidR="007223E0">
        <w:rPr>
          <w:rFonts w:ascii="Times New Roman" w:hAnsi="Times New Roman" w:cs="Times New Roman"/>
          <w:sz w:val="24"/>
        </w:rPr>
        <w:t>–</w:t>
      </w:r>
      <w:r w:rsidRPr="00A44F5A">
        <w:rPr>
          <w:rFonts w:ascii="Times New Roman" w:hAnsi="Times New Roman" w:cs="Times New Roman"/>
          <w:sz w:val="24"/>
        </w:rPr>
        <w:t xml:space="preserve"> </w:t>
      </w:r>
      <w:r w:rsidR="005235B6" w:rsidRPr="00A44F5A">
        <w:rPr>
          <w:rFonts w:ascii="Times New Roman" w:hAnsi="Times New Roman" w:cs="Times New Roman"/>
          <w:sz w:val="24"/>
        </w:rPr>
        <w:t>planirana</w:t>
      </w:r>
      <w:r w:rsidR="007223E0">
        <w:rPr>
          <w:rFonts w:ascii="Times New Roman" w:hAnsi="Times New Roman" w:cs="Times New Roman"/>
          <w:sz w:val="24"/>
        </w:rPr>
        <w:t xml:space="preserve"> su</w:t>
      </w:r>
      <w:r w:rsidR="005235B6" w:rsidRPr="00A44F5A">
        <w:rPr>
          <w:rFonts w:ascii="Times New Roman" w:hAnsi="Times New Roman" w:cs="Times New Roman"/>
          <w:sz w:val="24"/>
        </w:rPr>
        <w:t xml:space="preserve"> sredstva u iznosu od</w:t>
      </w:r>
      <w:r w:rsidR="007223E0">
        <w:rPr>
          <w:rFonts w:ascii="Times New Roman" w:hAnsi="Times New Roman" w:cs="Times New Roman"/>
          <w:sz w:val="24"/>
        </w:rPr>
        <w:t xml:space="preserve"> 729,97 EUR. Nije </w:t>
      </w:r>
      <w:r w:rsidR="005235B6" w:rsidRPr="00A44F5A">
        <w:rPr>
          <w:rFonts w:ascii="Times New Roman" w:hAnsi="Times New Roman" w:cs="Times New Roman"/>
          <w:sz w:val="24"/>
        </w:rPr>
        <w:t>bilo izvršenja u izvještajnom razdoblju</w:t>
      </w:r>
      <w:r w:rsidR="007223E0">
        <w:rPr>
          <w:rFonts w:ascii="Times New Roman" w:hAnsi="Times New Roman" w:cs="Times New Roman"/>
          <w:sz w:val="24"/>
        </w:rPr>
        <w:t>.</w:t>
      </w:r>
    </w:p>
    <w:p w:rsidR="00A44F5A" w:rsidRDefault="00C333E7" w:rsidP="00C333E7">
      <w:pPr>
        <w:pStyle w:val="Opisslike"/>
        <w:rPr>
          <w:rFonts w:ascii="Times New Roman" w:hAnsi="Times New Roman" w:cs="Times New Roman"/>
        </w:rPr>
      </w:pPr>
      <w:bookmarkStart w:id="60" w:name="_Toc141253558"/>
      <w:r>
        <w:t xml:space="preserve">Tablica  </w:t>
      </w:r>
      <w:fldSimple w:instr=" SEQ Tablica_ \* ARABIC ">
        <w:r>
          <w:rPr>
            <w:noProof/>
          </w:rPr>
          <w:t>59</w:t>
        </w:r>
      </w:fldSimple>
      <w:r w:rsidRPr="00C333E7">
        <w:t xml:space="preserve"> </w:t>
      </w:r>
      <w:r>
        <w:t>Program Stručna knjižnična i informacijska djelatnosti (aktivnost A100004)</w:t>
      </w:r>
      <w:bookmarkEnd w:id="60"/>
      <w:r w:rsidR="00A44F5A">
        <w:rPr>
          <w:rFonts w:ascii="Times New Roman" w:hAnsi="Times New Roman" w:cs="Times New Roman"/>
        </w:rPr>
        <w:tab/>
      </w:r>
    </w:p>
    <w:tbl>
      <w:tblPr>
        <w:tblW w:w="10916" w:type="dxa"/>
        <w:tblInd w:w="-2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316"/>
        <w:gridCol w:w="1153"/>
        <w:gridCol w:w="13"/>
        <w:gridCol w:w="5544"/>
        <w:gridCol w:w="13"/>
        <w:gridCol w:w="1154"/>
        <w:gridCol w:w="13"/>
        <w:gridCol w:w="1154"/>
        <w:gridCol w:w="13"/>
        <w:gridCol w:w="692"/>
      </w:tblGrid>
      <w:tr w:rsidR="00880E14" w:rsidTr="0081371B">
        <w:trPr>
          <w:trHeight w:hRule="exact" w:val="485"/>
        </w:trPr>
        <w:tc>
          <w:tcPr>
            <w:tcW w:w="851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0E14" w:rsidRPr="00217143" w:rsidRDefault="00880E14" w:rsidP="00765835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0E14" w:rsidRPr="00217143" w:rsidRDefault="00880E14" w:rsidP="00765835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7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80E14" w:rsidRPr="00217143" w:rsidRDefault="00880E14" w:rsidP="00765835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67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0E14" w:rsidRPr="00217143" w:rsidRDefault="00880E14" w:rsidP="00765835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2023.</w:t>
            </w:r>
          </w:p>
        </w:tc>
        <w:tc>
          <w:tcPr>
            <w:tcW w:w="1167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0E14" w:rsidRPr="00217143" w:rsidRDefault="00880E14" w:rsidP="00765835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Izvršenje       2023.</w:t>
            </w:r>
          </w:p>
        </w:tc>
        <w:tc>
          <w:tcPr>
            <w:tcW w:w="705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80E14" w:rsidRPr="00217143" w:rsidRDefault="00880E14" w:rsidP="00765835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880E14" w:rsidTr="00880E14">
        <w:trPr>
          <w:trHeight w:hRule="exact" w:val="319"/>
        </w:trPr>
        <w:tc>
          <w:tcPr>
            <w:tcW w:w="851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prog3"/>
            </w:pPr>
          </w:p>
        </w:tc>
        <w:tc>
          <w:tcPr>
            <w:tcW w:w="1469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prog3"/>
            </w:pPr>
            <w:r>
              <w:rPr>
                <w:sz w:val="16"/>
              </w:rPr>
              <w:t>Aktivnost A100004</w:t>
            </w:r>
          </w:p>
        </w:tc>
        <w:tc>
          <w:tcPr>
            <w:tcW w:w="5557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223E0" w:rsidRDefault="007223E0" w:rsidP="00765835">
            <w:pPr>
              <w:pStyle w:val="prog3"/>
            </w:pPr>
            <w:r>
              <w:rPr>
                <w:sz w:val="16"/>
              </w:rPr>
              <w:t>Program za djecu "Noć knjige"</w:t>
            </w:r>
          </w:p>
        </w:tc>
        <w:tc>
          <w:tcPr>
            <w:tcW w:w="1167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prog3"/>
              <w:jc w:val="right"/>
            </w:pPr>
            <w:r>
              <w:rPr>
                <w:sz w:val="16"/>
              </w:rPr>
              <w:t>265,44</w:t>
            </w:r>
          </w:p>
        </w:tc>
        <w:tc>
          <w:tcPr>
            <w:tcW w:w="1167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prog3"/>
              <w:jc w:val="right"/>
            </w:pPr>
            <w:r>
              <w:rPr>
                <w:sz w:val="16"/>
              </w:rPr>
              <w:t>103,36</w:t>
            </w:r>
          </w:p>
        </w:tc>
        <w:tc>
          <w:tcPr>
            <w:tcW w:w="705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prog3"/>
              <w:jc w:val="right"/>
            </w:pPr>
            <w:r>
              <w:rPr>
                <w:sz w:val="16"/>
              </w:rPr>
              <w:t>38,94%</w:t>
            </w:r>
          </w:p>
        </w:tc>
      </w:tr>
      <w:tr w:rsidR="00880E14" w:rsidTr="00880E14">
        <w:trPr>
          <w:trHeight w:hRule="exact" w:val="319"/>
        </w:trPr>
        <w:tc>
          <w:tcPr>
            <w:tcW w:w="851" w:type="dxa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kor1"/>
            </w:pPr>
          </w:p>
        </w:tc>
        <w:tc>
          <w:tcPr>
            <w:tcW w:w="1469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kor1"/>
            </w:pPr>
            <w:r>
              <w:rPr>
                <w:sz w:val="16"/>
              </w:rPr>
              <w:t>Korisnik  01</w:t>
            </w:r>
          </w:p>
        </w:tc>
        <w:tc>
          <w:tcPr>
            <w:tcW w:w="5557" w:type="dxa"/>
            <w:gridSpan w:val="2"/>
            <w:shd w:val="clear" w:color="auto" w:fill="E2EFD9" w:themeFill="accent6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223E0" w:rsidRDefault="007223E0" w:rsidP="00765835">
            <w:pPr>
              <w:pStyle w:val="kor1"/>
            </w:pPr>
            <w:r>
              <w:rPr>
                <w:sz w:val="16"/>
              </w:rPr>
              <w:t>NARODNA KNJIŽNICA I ČITAONICA GUNJA</w:t>
            </w:r>
          </w:p>
        </w:tc>
        <w:tc>
          <w:tcPr>
            <w:tcW w:w="1167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kor1"/>
              <w:jc w:val="right"/>
            </w:pPr>
            <w:r>
              <w:rPr>
                <w:sz w:val="16"/>
              </w:rPr>
              <w:t>265,44</w:t>
            </w:r>
          </w:p>
        </w:tc>
        <w:tc>
          <w:tcPr>
            <w:tcW w:w="1167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kor1"/>
              <w:jc w:val="right"/>
            </w:pPr>
            <w:r>
              <w:rPr>
                <w:sz w:val="16"/>
              </w:rPr>
              <w:t>103,36</w:t>
            </w:r>
          </w:p>
        </w:tc>
        <w:tc>
          <w:tcPr>
            <w:tcW w:w="705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kor1"/>
              <w:jc w:val="right"/>
            </w:pPr>
            <w:r>
              <w:rPr>
                <w:sz w:val="16"/>
              </w:rPr>
              <w:t>38,94%</w:t>
            </w:r>
          </w:p>
        </w:tc>
      </w:tr>
      <w:tr w:rsidR="007223E0" w:rsidTr="007223E0">
        <w:trPr>
          <w:trHeight w:hRule="exact" w:val="319"/>
        </w:trPr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"/>
            </w:pPr>
          </w:p>
        </w:tc>
        <w:tc>
          <w:tcPr>
            <w:tcW w:w="316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223E0" w:rsidRDefault="007223E0" w:rsidP="00765835">
            <w:pPr>
              <w:pStyle w:val="EMPTYCELLSTYLE"/>
            </w:pPr>
          </w:p>
        </w:tc>
        <w:tc>
          <w:tcPr>
            <w:tcW w:w="11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"/>
            </w:pPr>
            <w:r>
              <w:rPr>
                <w:sz w:val="16"/>
              </w:rPr>
              <w:t>322</w:t>
            </w:r>
          </w:p>
        </w:tc>
        <w:tc>
          <w:tcPr>
            <w:tcW w:w="5557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223E0" w:rsidRDefault="007223E0" w:rsidP="00765835">
            <w:pPr>
              <w:pStyle w:val="DefaultStyle"/>
            </w:pPr>
            <w:r>
              <w:rPr>
                <w:sz w:val="16"/>
              </w:rPr>
              <w:t>Rashodi za materijal i energiju</w:t>
            </w:r>
          </w:p>
        </w:tc>
        <w:tc>
          <w:tcPr>
            <w:tcW w:w="116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"/>
              <w:jc w:val="right"/>
            </w:pPr>
            <w:r>
              <w:rPr>
                <w:sz w:val="16"/>
              </w:rPr>
              <w:t>66,36</w:t>
            </w:r>
          </w:p>
        </w:tc>
        <w:tc>
          <w:tcPr>
            <w:tcW w:w="116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"/>
              <w:jc w:val="right"/>
            </w:pPr>
            <w:r>
              <w:rPr>
                <w:sz w:val="16"/>
              </w:rPr>
              <w:t>83,76</w:t>
            </w:r>
          </w:p>
        </w:tc>
        <w:tc>
          <w:tcPr>
            <w:tcW w:w="69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"/>
              <w:jc w:val="right"/>
            </w:pPr>
            <w:r>
              <w:rPr>
                <w:sz w:val="16"/>
              </w:rPr>
              <w:t>126,22%</w:t>
            </w:r>
          </w:p>
        </w:tc>
      </w:tr>
      <w:tr w:rsidR="007223E0" w:rsidTr="007223E0">
        <w:trPr>
          <w:trHeight w:hRule="exact" w:val="319"/>
        </w:trPr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1"/>
            </w:pPr>
            <w:r>
              <w:t>R418-2</w:t>
            </w:r>
          </w:p>
        </w:tc>
        <w:tc>
          <w:tcPr>
            <w:tcW w:w="316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223E0" w:rsidRDefault="007223E0" w:rsidP="00765835">
            <w:pPr>
              <w:pStyle w:val="EMPTYCELLSTYLE"/>
            </w:pPr>
          </w:p>
        </w:tc>
        <w:tc>
          <w:tcPr>
            <w:tcW w:w="11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1"/>
            </w:pPr>
            <w:r>
              <w:t>3221</w:t>
            </w:r>
          </w:p>
        </w:tc>
        <w:tc>
          <w:tcPr>
            <w:tcW w:w="5557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223E0" w:rsidRDefault="007223E0" w:rsidP="00765835">
            <w:pPr>
              <w:pStyle w:val="DefaultStyle1"/>
            </w:pPr>
            <w:r>
              <w:t>Uredski materijal i ostali materijalni rashodi - NK - PK</w:t>
            </w:r>
          </w:p>
        </w:tc>
        <w:tc>
          <w:tcPr>
            <w:tcW w:w="116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1"/>
              <w:jc w:val="right"/>
            </w:pPr>
            <w:r>
              <w:t>66,36</w:t>
            </w:r>
          </w:p>
        </w:tc>
        <w:tc>
          <w:tcPr>
            <w:tcW w:w="116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1"/>
              <w:jc w:val="right"/>
            </w:pPr>
            <w:r>
              <w:t>83,76</w:t>
            </w:r>
          </w:p>
        </w:tc>
        <w:tc>
          <w:tcPr>
            <w:tcW w:w="69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1"/>
              <w:jc w:val="right"/>
            </w:pPr>
            <w:r>
              <w:t>126,22%</w:t>
            </w:r>
          </w:p>
        </w:tc>
      </w:tr>
      <w:tr w:rsidR="007223E0" w:rsidTr="007223E0">
        <w:trPr>
          <w:trHeight w:hRule="exact" w:val="319"/>
        </w:trPr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"/>
            </w:pPr>
          </w:p>
        </w:tc>
        <w:tc>
          <w:tcPr>
            <w:tcW w:w="316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223E0" w:rsidRDefault="007223E0" w:rsidP="00765835">
            <w:pPr>
              <w:pStyle w:val="EMPTYCELLSTYLE"/>
            </w:pPr>
          </w:p>
        </w:tc>
        <w:tc>
          <w:tcPr>
            <w:tcW w:w="11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"/>
            </w:pPr>
            <w:r>
              <w:rPr>
                <w:sz w:val="16"/>
              </w:rPr>
              <w:t>323</w:t>
            </w:r>
          </w:p>
        </w:tc>
        <w:tc>
          <w:tcPr>
            <w:tcW w:w="5557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223E0" w:rsidRDefault="007223E0" w:rsidP="00765835">
            <w:pPr>
              <w:pStyle w:val="DefaultStyle"/>
            </w:pPr>
            <w:r>
              <w:rPr>
                <w:sz w:val="16"/>
              </w:rPr>
              <w:t>Rashodi za usluge</w:t>
            </w:r>
          </w:p>
        </w:tc>
        <w:tc>
          <w:tcPr>
            <w:tcW w:w="116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"/>
              <w:jc w:val="right"/>
            </w:pPr>
            <w:r>
              <w:rPr>
                <w:sz w:val="16"/>
              </w:rPr>
              <w:t>66,36</w:t>
            </w:r>
          </w:p>
        </w:tc>
        <w:tc>
          <w:tcPr>
            <w:tcW w:w="116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69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7223E0" w:rsidTr="007223E0">
        <w:trPr>
          <w:trHeight w:hRule="exact" w:val="319"/>
        </w:trPr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1"/>
            </w:pPr>
            <w:r>
              <w:t>R446-1</w:t>
            </w:r>
          </w:p>
        </w:tc>
        <w:tc>
          <w:tcPr>
            <w:tcW w:w="316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223E0" w:rsidRDefault="007223E0" w:rsidP="00765835">
            <w:pPr>
              <w:pStyle w:val="EMPTYCELLSTYLE"/>
            </w:pPr>
          </w:p>
        </w:tc>
        <w:tc>
          <w:tcPr>
            <w:tcW w:w="11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1"/>
            </w:pPr>
            <w:r>
              <w:t>3237</w:t>
            </w:r>
          </w:p>
        </w:tc>
        <w:tc>
          <w:tcPr>
            <w:tcW w:w="5557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223E0" w:rsidRDefault="007223E0" w:rsidP="00765835">
            <w:pPr>
              <w:pStyle w:val="DefaultStyle1"/>
            </w:pPr>
            <w:r>
              <w:t>Autorski honorar - NK - PK</w:t>
            </w:r>
          </w:p>
        </w:tc>
        <w:tc>
          <w:tcPr>
            <w:tcW w:w="116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1"/>
              <w:jc w:val="right"/>
            </w:pPr>
            <w:r>
              <w:t>66,36</w:t>
            </w:r>
          </w:p>
        </w:tc>
        <w:tc>
          <w:tcPr>
            <w:tcW w:w="116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69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1"/>
              <w:jc w:val="right"/>
            </w:pPr>
            <w:r>
              <w:t>0,00%</w:t>
            </w:r>
          </w:p>
        </w:tc>
      </w:tr>
      <w:tr w:rsidR="007223E0" w:rsidTr="007223E0">
        <w:trPr>
          <w:trHeight w:hRule="exact" w:val="319"/>
        </w:trPr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"/>
            </w:pPr>
          </w:p>
        </w:tc>
        <w:tc>
          <w:tcPr>
            <w:tcW w:w="316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223E0" w:rsidRDefault="007223E0" w:rsidP="00765835">
            <w:pPr>
              <w:pStyle w:val="EMPTYCELLSTYLE"/>
            </w:pPr>
          </w:p>
        </w:tc>
        <w:tc>
          <w:tcPr>
            <w:tcW w:w="11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"/>
            </w:pPr>
            <w:r>
              <w:rPr>
                <w:sz w:val="16"/>
              </w:rPr>
              <w:t>329</w:t>
            </w:r>
          </w:p>
        </w:tc>
        <w:tc>
          <w:tcPr>
            <w:tcW w:w="5557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223E0" w:rsidRDefault="007223E0" w:rsidP="00765835">
            <w:pPr>
              <w:pStyle w:val="DefaultStyle"/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16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"/>
              <w:jc w:val="right"/>
            </w:pPr>
            <w:r>
              <w:rPr>
                <w:sz w:val="16"/>
              </w:rPr>
              <w:t>132,72</w:t>
            </w:r>
          </w:p>
        </w:tc>
        <w:tc>
          <w:tcPr>
            <w:tcW w:w="116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"/>
              <w:jc w:val="right"/>
            </w:pPr>
            <w:r>
              <w:rPr>
                <w:sz w:val="16"/>
              </w:rPr>
              <w:t>19,60</w:t>
            </w:r>
          </w:p>
        </w:tc>
        <w:tc>
          <w:tcPr>
            <w:tcW w:w="69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"/>
              <w:jc w:val="right"/>
            </w:pPr>
            <w:r>
              <w:rPr>
                <w:sz w:val="16"/>
              </w:rPr>
              <w:t>14,77%</w:t>
            </w:r>
          </w:p>
        </w:tc>
      </w:tr>
      <w:tr w:rsidR="007223E0" w:rsidTr="007223E0">
        <w:trPr>
          <w:trHeight w:hRule="exact" w:val="319"/>
        </w:trPr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1"/>
            </w:pPr>
            <w:r>
              <w:t>R423-1</w:t>
            </w:r>
          </w:p>
        </w:tc>
        <w:tc>
          <w:tcPr>
            <w:tcW w:w="316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223E0" w:rsidRDefault="007223E0" w:rsidP="00765835">
            <w:pPr>
              <w:pStyle w:val="EMPTYCELLSTYLE"/>
            </w:pPr>
          </w:p>
        </w:tc>
        <w:tc>
          <w:tcPr>
            <w:tcW w:w="11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1"/>
            </w:pPr>
            <w:r>
              <w:t>3293</w:t>
            </w:r>
          </w:p>
        </w:tc>
        <w:tc>
          <w:tcPr>
            <w:tcW w:w="5557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223E0" w:rsidRDefault="007223E0" w:rsidP="00765835">
            <w:pPr>
              <w:pStyle w:val="DefaultStyle1"/>
            </w:pPr>
            <w:r>
              <w:t>Reprezentacija - NK - PK</w:t>
            </w:r>
          </w:p>
        </w:tc>
        <w:tc>
          <w:tcPr>
            <w:tcW w:w="116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1"/>
              <w:jc w:val="right"/>
            </w:pPr>
            <w:r>
              <w:t>132,72</w:t>
            </w:r>
          </w:p>
        </w:tc>
        <w:tc>
          <w:tcPr>
            <w:tcW w:w="116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69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1"/>
              <w:jc w:val="right"/>
            </w:pPr>
            <w:r>
              <w:t>0,00%</w:t>
            </w:r>
          </w:p>
        </w:tc>
      </w:tr>
      <w:tr w:rsidR="007223E0" w:rsidTr="007223E0">
        <w:trPr>
          <w:trHeight w:hRule="exact" w:val="319"/>
        </w:trPr>
        <w:tc>
          <w:tcPr>
            <w:tcW w:w="851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1"/>
            </w:pPr>
            <w:r>
              <w:t>R423-4</w:t>
            </w:r>
          </w:p>
        </w:tc>
        <w:tc>
          <w:tcPr>
            <w:tcW w:w="316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7223E0" w:rsidRDefault="007223E0" w:rsidP="00765835">
            <w:pPr>
              <w:pStyle w:val="EMPTYCELLSTYLE"/>
            </w:pPr>
          </w:p>
        </w:tc>
        <w:tc>
          <w:tcPr>
            <w:tcW w:w="11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1"/>
            </w:pPr>
            <w:r>
              <w:t>3293</w:t>
            </w:r>
          </w:p>
        </w:tc>
        <w:tc>
          <w:tcPr>
            <w:tcW w:w="5557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223E0" w:rsidRDefault="007223E0" w:rsidP="00765835">
            <w:pPr>
              <w:pStyle w:val="DefaultStyle1"/>
            </w:pPr>
            <w:r>
              <w:t>Reprezentacija Program za djecu "Noć knjige"</w:t>
            </w:r>
          </w:p>
        </w:tc>
        <w:tc>
          <w:tcPr>
            <w:tcW w:w="116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1167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1"/>
              <w:jc w:val="right"/>
            </w:pPr>
            <w:r>
              <w:t>19,60</w:t>
            </w:r>
          </w:p>
        </w:tc>
        <w:tc>
          <w:tcPr>
            <w:tcW w:w="69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223E0" w:rsidRDefault="007223E0" w:rsidP="00765835">
            <w:pPr>
              <w:pStyle w:val="DefaultStyle1"/>
              <w:jc w:val="right"/>
            </w:pPr>
            <w:r>
              <w:t>0,00%</w:t>
            </w:r>
          </w:p>
        </w:tc>
      </w:tr>
    </w:tbl>
    <w:p w:rsidR="00FE2964" w:rsidRDefault="00FE2964" w:rsidP="00EE1391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</w:p>
    <w:p w:rsidR="00FE2964" w:rsidRPr="00C333E7" w:rsidRDefault="00EE1391" w:rsidP="00C333E7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E1391">
        <w:rPr>
          <w:rFonts w:ascii="Times New Roman" w:hAnsi="Times New Roman" w:cs="Times New Roman"/>
          <w:i/>
          <w:sz w:val="24"/>
        </w:rPr>
        <w:t>Aktivnost A100004 Program za djecu „Noć knjige</w:t>
      </w:r>
      <w:r w:rsidR="005235B6" w:rsidRPr="00EE1391">
        <w:rPr>
          <w:rFonts w:ascii="Times New Roman" w:hAnsi="Times New Roman" w:cs="Times New Roman"/>
          <w:i/>
          <w:sz w:val="24"/>
        </w:rPr>
        <w:t>“</w:t>
      </w:r>
      <w:r>
        <w:rPr>
          <w:rFonts w:ascii="Times New Roman" w:hAnsi="Times New Roman" w:cs="Times New Roman"/>
          <w:i/>
          <w:sz w:val="24"/>
        </w:rPr>
        <w:t xml:space="preserve">- </w:t>
      </w:r>
      <w:r w:rsidRPr="00EE139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izvršeni rashodi u visini od 103,36 EUR odnose se na rashode za materijal i energiju u iznosu 83,76 EUR te na troškove reprezentacije u visini 19,60 EUR.</w:t>
      </w:r>
    </w:p>
    <w:p w:rsidR="00FE2964" w:rsidRDefault="00FE2964" w:rsidP="00C333E7">
      <w:pPr>
        <w:pStyle w:val="Bezproreda"/>
        <w:keepNext/>
        <w:jc w:val="both"/>
        <w:rPr>
          <w:rFonts w:ascii="Times New Roman" w:hAnsi="Times New Roman" w:cs="Times New Roman"/>
        </w:rPr>
      </w:pPr>
    </w:p>
    <w:p w:rsidR="00C333E7" w:rsidRDefault="00C333E7" w:rsidP="00C333E7">
      <w:pPr>
        <w:pStyle w:val="Opisslike"/>
        <w:jc w:val="both"/>
      </w:pPr>
      <w:bookmarkStart w:id="61" w:name="_Toc141253559"/>
      <w:r>
        <w:t xml:space="preserve">Tablica  </w:t>
      </w:r>
      <w:fldSimple w:instr=" SEQ Tablica_ \* ARABIC ">
        <w:r>
          <w:rPr>
            <w:noProof/>
          </w:rPr>
          <w:t>60</w:t>
        </w:r>
      </w:fldSimple>
      <w:r>
        <w:t xml:space="preserve"> Program Stručna knjižnična i informacijska djelatnosti (aktivnost A100005)</w:t>
      </w:r>
      <w:bookmarkEnd w:id="61"/>
    </w:p>
    <w:tbl>
      <w:tblPr>
        <w:tblW w:w="11058" w:type="dxa"/>
        <w:tblInd w:w="-4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2"/>
        <w:gridCol w:w="462"/>
        <w:gridCol w:w="1160"/>
        <w:gridCol w:w="14"/>
        <w:gridCol w:w="5577"/>
        <w:gridCol w:w="14"/>
        <w:gridCol w:w="1160"/>
        <w:gridCol w:w="14"/>
        <w:gridCol w:w="1160"/>
        <w:gridCol w:w="14"/>
        <w:gridCol w:w="574"/>
        <w:gridCol w:w="57"/>
      </w:tblGrid>
      <w:tr w:rsidR="00AE79E4" w:rsidTr="00AE79E4">
        <w:trPr>
          <w:trHeight w:hRule="exact" w:val="417"/>
        </w:trPr>
        <w:tc>
          <w:tcPr>
            <w:tcW w:w="852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Pr="00217143" w:rsidRDefault="00AE79E4" w:rsidP="00765835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Pr="00217143" w:rsidRDefault="00AE79E4" w:rsidP="00765835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1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E79E4" w:rsidRPr="00217143" w:rsidRDefault="00AE79E4" w:rsidP="00765835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74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Pr="00217143" w:rsidRDefault="00AE79E4" w:rsidP="00765835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2023.</w:t>
            </w:r>
          </w:p>
        </w:tc>
        <w:tc>
          <w:tcPr>
            <w:tcW w:w="1174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Pr="00217143" w:rsidRDefault="00AE79E4" w:rsidP="00765835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Izvršenje       2023.</w:t>
            </w:r>
          </w:p>
        </w:tc>
        <w:tc>
          <w:tcPr>
            <w:tcW w:w="645" w:type="dxa"/>
            <w:gridSpan w:val="3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Pr="00217143" w:rsidRDefault="00AE79E4" w:rsidP="00765835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D82B65" w:rsidTr="00D82B65">
        <w:trPr>
          <w:trHeight w:hRule="exact" w:val="333"/>
        </w:trPr>
        <w:tc>
          <w:tcPr>
            <w:tcW w:w="852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337E" w:rsidRDefault="001F337E" w:rsidP="00765835">
            <w:pPr>
              <w:pStyle w:val="prog3"/>
            </w:pPr>
          </w:p>
        </w:tc>
        <w:tc>
          <w:tcPr>
            <w:tcW w:w="1622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337E" w:rsidRDefault="001F337E" w:rsidP="00765835">
            <w:pPr>
              <w:pStyle w:val="prog3"/>
            </w:pPr>
            <w:r>
              <w:rPr>
                <w:sz w:val="16"/>
              </w:rPr>
              <w:t>Aktivnost A100005</w:t>
            </w:r>
          </w:p>
        </w:tc>
        <w:tc>
          <w:tcPr>
            <w:tcW w:w="5591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F337E" w:rsidRDefault="001F337E" w:rsidP="00765835">
            <w:pPr>
              <w:pStyle w:val="prog3"/>
            </w:pPr>
            <w:r>
              <w:rPr>
                <w:sz w:val="16"/>
              </w:rPr>
              <w:t>Program za djecu "Ljeto u knjižnici"</w:t>
            </w:r>
          </w:p>
        </w:tc>
        <w:tc>
          <w:tcPr>
            <w:tcW w:w="1174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337E" w:rsidRDefault="001F337E" w:rsidP="00765835">
            <w:pPr>
              <w:pStyle w:val="prog3"/>
              <w:jc w:val="right"/>
            </w:pPr>
            <w:r>
              <w:rPr>
                <w:sz w:val="16"/>
              </w:rPr>
              <w:t>530,90</w:t>
            </w:r>
          </w:p>
        </w:tc>
        <w:tc>
          <w:tcPr>
            <w:tcW w:w="1174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337E" w:rsidRDefault="001F337E" w:rsidP="00765835">
            <w:pPr>
              <w:pStyle w:val="prog3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645" w:type="dxa"/>
            <w:gridSpan w:val="3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337E" w:rsidRDefault="001F337E" w:rsidP="00765835">
            <w:pPr>
              <w:pStyle w:val="prog3"/>
              <w:jc w:val="right"/>
            </w:pPr>
            <w:r>
              <w:rPr>
                <w:sz w:val="16"/>
              </w:rPr>
              <w:t>0,00%</w:t>
            </w:r>
          </w:p>
        </w:tc>
      </w:tr>
      <w:tr w:rsidR="00D82B65" w:rsidTr="00D82B65">
        <w:trPr>
          <w:trHeight w:hRule="exact" w:val="333"/>
        </w:trPr>
        <w:tc>
          <w:tcPr>
            <w:tcW w:w="852" w:type="dxa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337E" w:rsidRDefault="001F337E" w:rsidP="00765835">
            <w:pPr>
              <w:pStyle w:val="kor1"/>
            </w:pPr>
          </w:p>
        </w:tc>
        <w:tc>
          <w:tcPr>
            <w:tcW w:w="1622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337E" w:rsidRDefault="001F337E" w:rsidP="00765835">
            <w:pPr>
              <w:pStyle w:val="kor1"/>
            </w:pPr>
            <w:r>
              <w:rPr>
                <w:sz w:val="16"/>
              </w:rPr>
              <w:t>Korisnik  01</w:t>
            </w:r>
          </w:p>
        </w:tc>
        <w:tc>
          <w:tcPr>
            <w:tcW w:w="5591" w:type="dxa"/>
            <w:gridSpan w:val="2"/>
            <w:shd w:val="clear" w:color="auto" w:fill="E2EFD9" w:themeFill="accent6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F337E" w:rsidRDefault="001F337E" w:rsidP="00765835">
            <w:pPr>
              <w:pStyle w:val="kor1"/>
            </w:pPr>
            <w:r>
              <w:rPr>
                <w:sz w:val="16"/>
              </w:rPr>
              <w:t>NARODNA KNJIŽNICA I ČITAONICA GUNJA</w:t>
            </w:r>
          </w:p>
        </w:tc>
        <w:tc>
          <w:tcPr>
            <w:tcW w:w="1174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337E" w:rsidRDefault="001F337E" w:rsidP="00765835">
            <w:pPr>
              <w:pStyle w:val="kor1"/>
              <w:jc w:val="right"/>
            </w:pPr>
            <w:r>
              <w:rPr>
                <w:sz w:val="16"/>
              </w:rPr>
              <w:t>530,90</w:t>
            </w:r>
          </w:p>
        </w:tc>
        <w:tc>
          <w:tcPr>
            <w:tcW w:w="1174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337E" w:rsidRDefault="001F337E" w:rsidP="00765835">
            <w:pPr>
              <w:pStyle w:val="kor1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645" w:type="dxa"/>
            <w:gridSpan w:val="3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337E" w:rsidRDefault="001F337E" w:rsidP="00765835">
            <w:pPr>
              <w:pStyle w:val="kor1"/>
              <w:jc w:val="right"/>
            </w:pPr>
            <w:r>
              <w:rPr>
                <w:sz w:val="16"/>
              </w:rPr>
              <w:t>0,00%</w:t>
            </w:r>
          </w:p>
        </w:tc>
      </w:tr>
      <w:tr w:rsidR="001F337E" w:rsidTr="00D82B65">
        <w:trPr>
          <w:gridAfter w:val="1"/>
          <w:wAfter w:w="57" w:type="dxa"/>
          <w:trHeight w:hRule="exact" w:val="333"/>
        </w:trPr>
        <w:tc>
          <w:tcPr>
            <w:tcW w:w="85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337E" w:rsidRDefault="001F337E" w:rsidP="00765835">
            <w:pPr>
              <w:pStyle w:val="DefaultStyle"/>
            </w:pPr>
          </w:p>
        </w:tc>
        <w:tc>
          <w:tcPr>
            <w:tcW w:w="462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F337E" w:rsidRDefault="001F337E" w:rsidP="00765835">
            <w:pPr>
              <w:pStyle w:val="EMPTYCELLSTYLE"/>
            </w:pPr>
          </w:p>
        </w:tc>
        <w:tc>
          <w:tcPr>
            <w:tcW w:w="117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337E" w:rsidRDefault="001F337E" w:rsidP="00765835">
            <w:pPr>
              <w:pStyle w:val="DefaultStyle"/>
            </w:pPr>
            <w:r>
              <w:rPr>
                <w:sz w:val="16"/>
              </w:rPr>
              <w:t>322</w:t>
            </w:r>
          </w:p>
        </w:tc>
        <w:tc>
          <w:tcPr>
            <w:tcW w:w="5591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F337E" w:rsidRDefault="001F337E" w:rsidP="00765835">
            <w:pPr>
              <w:pStyle w:val="DefaultStyle"/>
            </w:pPr>
            <w:r>
              <w:rPr>
                <w:sz w:val="16"/>
              </w:rPr>
              <w:t>Rashodi za materijal i energiju</w:t>
            </w:r>
          </w:p>
        </w:tc>
        <w:tc>
          <w:tcPr>
            <w:tcW w:w="117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337E" w:rsidRDefault="001F337E" w:rsidP="00765835">
            <w:pPr>
              <w:pStyle w:val="DefaultStyle"/>
              <w:jc w:val="right"/>
            </w:pPr>
            <w:r>
              <w:rPr>
                <w:sz w:val="16"/>
              </w:rPr>
              <w:t>265,45</w:t>
            </w:r>
          </w:p>
        </w:tc>
        <w:tc>
          <w:tcPr>
            <w:tcW w:w="117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337E" w:rsidRDefault="001F337E" w:rsidP="00765835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57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337E" w:rsidRDefault="001F337E" w:rsidP="00765835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1F337E" w:rsidTr="00D82B65">
        <w:trPr>
          <w:gridAfter w:val="1"/>
          <w:wAfter w:w="57" w:type="dxa"/>
          <w:trHeight w:hRule="exact" w:val="333"/>
        </w:trPr>
        <w:tc>
          <w:tcPr>
            <w:tcW w:w="85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337E" w:rsidRDefault="001F337E" w:rsidP="00765835">
            <w:pPr>
              <w:pStyle w:val="DefaultStyle1"/>
            </w:pPr>
            <w:r>
              <w:t>R418-3</w:t>
            </w:r>
          </w:p>
        </w:tc>
        <w:tc>
          <w:tcPr>
            <w:tcW w:w="462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F337E" w:rsidRDefault="001F337E" w:rsidP="00765835">
            <w:pPr>
              <w:pStyle w:val="EMPTYCELLSTYLE"/>
            </w:pPr>
          </w:p>
        </w:tc>
        <w:tc>
          <w:tcPr>
            <w:tcW w:w="117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337E" w:rsidRDefault="001F337E" w:rsidP="00765835">
            <w:pPr>
              <w:pStyle w:val="DefaultStyle1"/>
            </w:pPr>
            <w:r>
              <w:t>3221</w:t>
            </w:r>
          </w:p>
        </w:tc>
        <w:tc>
          <w:tcPr>
            <w:tcW w:w="5591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F337E" w:rsidRDefault="001F337E" w:rsidP="00765835">
            <w:pPr>
              <w:pStyle w:val="DefaultStyle1"/>
            </w:pPr>
            <w:r>
              <w:t>Uredski materijal i ostali materijalni rashodi - LJUK - PK</w:t>
            </w:r>
          </w:p>
        </w:tc>
        <w:tc>
          <w:tcPr>
            <w:tcW w:w="117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337E" w:rsidRDefault="001F337E" w:rsidP="00765835">
            <w:pPr>
              <w:pStyle w:val="DefaultStyle1"/>
              <w:jc w:val="right"/>
            </w:pPr>
            <w:r>
              <w:t>265,45</w:t>
            </w:r>
          </w:p>
        </w:tc>
        <w:tc>
          <w:tcPr>
            <w:tcW w:w="117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337E" w:rsidRDefault="001F337E" w:rsidP="00765835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57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337E" w:rsidRDefault="001F337E" w:rsidP="00765835">
            <w:pPr>
              <w:pStyle w:val="DefaultStyle1"/>
              <w:jc w:val="right"/>
            </w:pPr>
            <w:r>
              <w:t>0,00%</w:t>
            </w:r>
          </w:p>
        </w:tc>
      </w:tr>
      <w:tr w:rsidR="001F337E" w:rsidTr="00D82B65">
        <w:trPr>
          <w:gridAfter w:val="1"/>
          <w:wAfter w:w="57" w:type="dxa"/>
          <w:trHeight w:hRule="exact" w:val="333"/>
        </w:trPr>
        <w:tc>
          <w:tcPr>
            <w:tcW w:w="85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337E" w:rsidRDefault="001F337E" w:rsidP="00765835">
            <w:pPr>
              <w:pStyle w:val="DefaultStyle"/>
            </w:pPr>
          </w:p>
        </w:tc>
        <w:tc>
          <w:tcPr>
            <w:tcW w:w="462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F337E" w:rsidRDefault="001F337E" w:rsidP="00765835">
            <w:pPr>
              <w:pStyle w:val="EMPTYCELLSTYLE"/>
            </w:pPr>
          </w:p>
        </w:tc>
        <w:tc>
          <w:tcPr>
            <w:tcW w:w="117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337E" w:rsidRDefault="001F337E" w:rsidP="00765835">
            <w:pPr>
              <w:pStyle w:val="DefaultStyle"/>
            </w:pPr>
            <w:r>
              <w:rPr>
                <w:sz w:val="16"/>
              </w:rPr>
              <w:t>329</w:t>
            </w:r>
          </w:p>
        </w:tc>
        <w:tc>
          <w:tcPr>
            <w:tcW w:w="5591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F337E" w:rsidRDefault="001F337E" w:rsidP="00765835">
            <w:pPr>
              <w:pStyle w:val="DefaultStyle"/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17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337E" w:rsidRDefault="001F337E" w:rsidP="00765835">
            <w:pPr>
              <w:pStyle w:val="DefaultStyle"/>
              <w:jc w:val="right"/>
            </w:pPr>
            <w:r>
              <w:rPr>
                <w:sz w:val="16"/>
              </w:rPr>
              <w:t>265,45</w:t>
            </w:r>
          </w:p>
        </w:tc>
        <w:tc>
          <w:tcPr>
            <w:tcW w:w="117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337E" w:rsidRDefault="001F337E" w:rsidP="00765835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57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337E" w:rsidRDefault="001F337E" w:rsidP="00765835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1F337E" w:rsidTr="00D82B65">
        <w:trPr>
          <w:gridAfter w:val="1"/>
          <w:wAfter w:w="57" w:type="dxa"/>
          <w:trHeight w:hRule="exact" w:val="333"/>
        </w:trPr>
        <w:tc>
          <w:tcPr>
            <w:tcW w:w="852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337E" w:rsidRDefault="001F337E" w:rsidP="00765835">
            <w:pPr>
              <w:pStyle w:val="DefaultStyle1"/>
            </w:pPr>
            <w:r>
              <w:t>R423-2</w:t>
            </w:r>
          </w:p>
        </w:tc>
        <w:tc>
          <w:tcPr>
            <w:tcW w:w="462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F337E" w:rsidRDefault="001F337E" w:rsidP="00765835">
            <w:pPr>
              <w:pStyle w:val="EMPTYCELLSTYLE"/>
            </w:pPr>
          </w:p>
        </w:tc>
        <w:tc>
          <w:tcPr>
            <w:tcW w:w="117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337E" w:rsidRDefault="001F337E" w:rsidP="00765835">
            <w:pPr>
              <w:pStyle w:val="DefaultStyle1"/>
            </w:pPr>
            <w:r>
              <w:t>3293</w:t>
            </w:r>
          </w:p>
        </w:tc>
        <w:tc>
          <w:tcPr>
            <w:tcW w:w="5591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F337E" w:rsidRDefault="001F337E" w:rsidP="00765835">
            <w:pPr>
              <w:pStyle w:val="DefaultStyle1"/>
            </w:pPr>
            <w:r>
              <w:t>Reprezentacija -LJUK - PK</w:t>
            </w:r>
          </w:p>
        </w:tc>
        <w:tc>
          <w:tcPr>
            <w:tcW w:w="117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337E" w:rsidRDefault="001F337E" w:rsidP="00765835">
            <w:pPr>
              <w:pStyle w:val="DefaultStyle1"/>
              <w:jc w:val="right"/>
            </w:pPr>
            <w:r>
              <w:t>265,45</w:t>
            </w:r>
          </w:p>
        </w:tc>
        <w:tc>
          <w:tcPr>
            <w:tcW w:w="117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337E" w:rsidRDefault="001F337E" w:rsidP="00765835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57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F337E" w:rsidRDefault="001F337E" w:rsidP="00765835">
            <w:pPr>
              <w:pStyle w:val="DefaultStyle1"/>
              <w:jc w:val="right"/>
            </w:pPr>
            <w:r>
              <w:t>0,00%</w:t>
            </w:r>
          </w:p>
        </w:tc>
      </w:tr>
    </w:tbl>
    <w:p w:rsidR="007223E0" w:rsidRDefault="007223E0" w:rsidP="001015DA">
      <w:pPr>
        <w:pStyle w:val="Bezproreda"/>
        <w:jc w:val="both"/>
        <w:rPr>
          <w:rFonts w:ascii="Times New Roman" w:hAnsi="Times New Roman" w:cs="Times New Roman"/>
        </w:rPr>
      </w:pPr>
    </w:p>
    <w:p w:rsidR="007223E0" w:rsidRDefault="007223E0" w:rsidP="001015DA">
      <w:pPr>
        <w:pStyle w:val="Bezproreda"/>
        <w:jc w:val="both"/>
        <w:rPr>
          <w:rFonts w:ascii="Times New Roman" w:hAnsi="Times New Roman" w:cs="Times New Roman"/>
        </w:rPr>
      </w:pPr>
    </w:p>
    <w:p w:rsidR="005235B6" w:rsidRPr="00AE79E4" w:rsidRDefault="00FE2964" w:rsidP="00AE79E4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E79E4">
        <w:rPr>
          <w:rFonts w:ascii="Times New Roman" w:hAnsi="Times New Roman" w:cs="Times New Roman"/>
          <w:i/>
          <w:sz w:val="24"/>
        </w:rPr>
        <w:t xml:space="preserve">Aktivnost A100005 </w:t>
      </w:r>
      <w:r w:rsidR="005235B6" w:rsidRPr="00AE79E4">
        <w:rPr>
          <w:rFonts w:ascii="Times New Roman" w:hAnsi="Times New Roman" w:cs="Times New Roman"/>
          <w:i/>
          <w:sz w:val="24"/>
        </w:rPr>
        <w:t>Program za djecu „Ljeto u knjižnici“</w:t>
      </w:r>
      <w:r w:rsidR="005235B6" w:rsidRPr="00AE79E4">
        <w:rPr>
          <w:rFonts w:ascii="Times New Roman" w:hAnsi="Times New Roman" w:cs="Times New Roman"/>
          <w:sz w:val="24"/>
        </w:rPr>
        <w:t xml:space="preserve"> </w:t>
      </w:r>
      <w:r w:rsidR="00AE79E4">
        <w:rPr>
          <w:rFonts w:ascii="Times New Roman" w:hAnsi="Times New Roman" w:cs="Times New Roman"/>
          <w:sz w:val="24"/>
        </w:rPr>
        <w:t xml:space="preserve">- </w:t>
      </w:r>
      <w:r w:rsidR="005235B6" w:rsidRPr="00AE79E4">
        <w:rPr>
          <w:rFonts w:ascii="Times New Roman" w:hAnsi="Times New Roman" w:cs="Times New Roman"/>
          <w:sz w:val="24"/>
        </w:rPr>
        <w:t xml:space="preserve">planirana </w:t>
      </w:r>
      <w:r w:rsidR="00AE79E4">
        <w:rPr>
          <w:rFonts w:ascii="Times New Roman" w:hAnsi="Times New Roman" w:cs="Times New Roman"/>
          <w:sz w:val="24"/>
        </w:rPr>
        <w:t xml:space="preserve">su </w:t>
      </w:r>
      <w:r w:rsidR="005235B6" w:rsidRPr="00AE79E4">
        <w:rPr>
          <w:rFonts w:ascii="Times New Roman" w:hAnsi="Times New Roman" w:cs="Times New Roman"/>
          <w:sz w:val="24"/>
        </w:rPr>
        <w:t>sredstva u iznosu od</w:t>
      </w:r>
      <w:r w:rsidR="00AE79E4">
        <w:rPr>
          <w:rFonts w:ascii="Times New Roman" w:hAnsi="Times New Roman" w:cs="Times New Roman"/>
          <w:sz w:val="24"/>
        </w:rPr>
        <w:t xml:space="preserve"> 530,90 EUR.</w:t>
      </w:r>
      <w:r w:rsidR="005235B6" w:rsidRPr="00AE79E4">
        <w:rPr>
          <w:rFonts w:ascii="Times New Roman" w:hAnsi="Times New Roman" w:cs="Times New Roman"/>
          <w:sz w:val="24"/>
        </w:rPr>
        <w:t xml:space="preserve"> </w:t>
      </w:r>
      <w:r w:rsidR="00AE79E4">
        <w:rPr>
          <w:rFonts w:ascii="Times New Roman" w:hAnsi="Times New Roman" w:cs="Times New Roman"/>
          <w:sz w:val="24"/>
        </w:rPr>
        <w:t>Izvršenje aktivnosti očekuje se u sljedećem izvještajnom razdoblju.</w:t>
      </w:r>
    </w:p>
    <w:p w:rsidR="00AE79E4" w:rsidRDefault="00C333E7" w:rsidP="00C333E7">
      <w:pPr>
        <w:pStyle w:val="Opisslike"/>
        <w:rPr>
          <w:rFonts w:ascii="Times New Roman" w:hAnsi="Times New Roman" w:cs="Times New Roman"/>
        </w:rPr>
      </w:pPr>
      <w:bookmarkStart w:id="62" w:name="_Toc141253560"/>
      <w:r>
        <w:t xml:space="preserve">Tablica  </w:t>
      </w:r>
      <w:fldSimple w:instr=" SEQ Tablica_ \* ARABIC ">
        <w:r>
          <w:rPr>
            <w:noProof/>
          </w:rPr>
          <w:t>61</w:t>
        </w:r>
      </w:fldSimple>
      <w:r>
        <w:t xml:space="preserve"> Program Stručna knjižnična i informacijska djelatnosti (aktivnost A100006)</w:t>
      </w:r>
      <w:bookmarkEnd w:id="62"/>
    </w:p>
    <w:tbl>
      <w:tblPr>
        <w:tblW w:w="10916" w:type="dxa"/>
        <w:tblInd w:w="-2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605"/>
        <w:gridCol w:w="1157"/>
        <w:gridCol w:w="13"/>
        <w:gridCol w:w="5564"/>
        <w:gridCol w:w="13"/>
        <w:gridCol w:w="1157"/>
        <w:gridCol w:w="13"/>
        <w:gridCol w:w="1259"/>
        <w:gridCol w:w="567"/>
      </w:tblGrid>
      <w:tr w:rsidR="00A433BA" w:rsidTr="00A433BA">
        <w:trPr>
          <w:trHeight w:hRule="exact" w:val="409"/>
        </w:trPr>
        <w:tc>
          <w:tcPr>
            <w:tcW w:w="568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33BA" w:rsidRPr="00217143" w:rsidRDefault="00A433BA" w:rsidP="00765835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2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33BA" w:rsidRPr="00217143" w:rsidRDefault="00A433BA" w:rsidP="00765835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7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433BA" w:rsidRPr="00217143" w:rsidRDefault="00A433BA" w:rsidP="00765835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70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33BA" w:rsidRPr="00217143" w:rsidRDefault="00A433BA" w:rsidP="00765835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2023.</w:t>
            </w:r>
          </w:p>
        </w:tc>
        <w:tc>
          <w:tcPr>
            <w:tcW w:w="1272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33BA" w:rsidRPr="00217143" w:rsidRDefault="00A433BA" w:rsidP="00765835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Izvršenje       2023.</w:t>
            </w:r>
          </w:p>
        </w:tc>
        <w:tc>
          <w:tcPr>
            <w:tcW w:w="567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433BA" w:rsidRPr="00217143" w:rsidRDefault="00A433BA" w:rsidP="00765835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A433BA" w:rsidTr="00A433BA">
        <w:trPr>
          <w:trHeight w:hRule="exact" w:val="300"/>
        </w:trPr>
        <w:tc>
          <w:tcPr>
            <w:tcW w:w="56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Default="00AE79E4" w:rsidP="00765835">
            <w:pPr>
              <w:pStyle w:val="prog3"/>
            </w:pPr>
          </w:p>
        </w:tc>
        <w:tc>
          <w:tcPr>
            <w:tcW w:w="1762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Default="00AE79E4" w:rsidP="00765835">
            <w:pPr>
              <w:pStyle w:val="prog3"/>
            </w:pPr>
            <w:r>
              <w:rPr>
                <w:sz w:val="16"/>
              </w:rPr>
              <w:t>Aktivnost A100006</w:t>
            </w:r>
          </w:p>
        </w:tc>
        <w:tc>
          <w:tcPr>
            <w:tcW w:w="5577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E79E4" w:rsidRDefault="00AE79E4" w:rsidP="00765835">
            <w:pPr>
              <w:pStyle w:val="prog3"/>
            </w:pPr>
            <w:r>
              <w:rPr>
                <w:sz w:val="16"/>
              </w:rPr>
              <w:t>Program "Međunarodni dan Dječje knjige"</w:t>
            </w:r>
          </w:p>
        </w:tc>
        <w:tc>
          <w:tcPr>
            <w:tcW w:w="1170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Default="00AE79E4" w:rsidP="00765835">
            <w:pPr>
              <w:pStyle w:val="prog3"/>
              <w:jc w:val="right"/>
            </w:pPr>
            <w:r>
              <w:rPr>
                <w:sz w:val="16"/>
              </w:rPr>
              <w:t>265,44</w:t>
            </w:r>
          </w:p>
        </w:tc>
        <w:tc>
          <w:tcPr>
            <w:tcW w:w="1272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Default="00AE79E4" w:rsidP="00765835">
            <w:pPr>
              <w:pStyle w:val="prog3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567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Default="00AE79E4" w:rsidP="00765835">
            <w:pPr>
              <w:pStyle w:val="prog3"/>
              <w:jc w:val="right"/>
            </w:pPr>
            <w:r>
              <w:rPr>
                <w:sz w:val="16"/>
              </w:rPr>
              <w:t>0,00%</w:t>
            </w:r>
          </w:p>
        </w:tc>
      </w:tr>
      <w:tr w:rsidR="00A433BA" w:rsidTr="00A433BA">
        <w:trPr>
          <w:trHeight w:hRule="exact" w:val="300"/>
        </w:trPr>
        <w:tc>
          <w:tcPr>
            <w:tcW w:w="568" w:type="dxa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Default="00AE79E4" w:rsidP="00765835">
            <w:pPr>
              <w:pStyle w:val="kor1"/>
            </w:pPr>
          </w:p>
        </w:tc>
        <w:tc>
          <w:tcPr>
            <w:tcW w:w="1762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Default="00AE79E4" w:rsidP="00765835">
            <w:pPr>
              <w:pStyle w:val="kor1"/>
            </w:pPr>
            <w:r>
              <w:rPr>
                <w:sz w:val="16"/>
              </w:rPr>
              <w:t>Korisnik  01</w:t>
            </w:r>
          </w:p>
        </w:tc>
        <w:tc>
          <w:tcPr>
            <w:tcW w:w="5577" w:type="dxa"/>
            <w:gridSpan w:val="2"/>
            <w:shd w:val="clear" w:color="auto" w:fill="E2EFD9" w:themeFill="accent6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E79E4" w:rsidRDefault="00AE79E4" w:rsidP="00765835">
            <w:pPr>
              <w:pStyle w:val="kor1"/>
            </w:pPr>
            <w:r>
              <w:rPr>
                <w:sz w:val="16"/>
              </w:rPr>
              <w:t>NARODNA KNJIŽNICA I ČITAONICA GUNJA</w:t>
            </w:r>
          </w:p>
        </w:tc>
        <w:tc>
          <w:tcPr>
            <w:tcW w:w="1170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Default="00AE79E4" w:rsidP="00765835">
            <w:pPr>
              <w:pStyle w:val="kor1"/>
              <w:jc w:val="right"/>
            </w:pPr>
            <w:r>
              <w:rPr>
                <w:sz w:val="16"/>
              </w:rPr>
              <w:t>265,44</w:t>
            </w:r>
          </w:p>
        </w:tc>
        <w:tc>
          <w:tcPr>
            <w:tcW w:w="1272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Default="00AE79E4" w:rsidP="00765835">
            <w:pPr>
              <w:pStyle w:val="kor1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567" w:type="dxa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Default="00AE79E4" w:rsidP="00765835">
            <w:pPr>
              <w:pStyle w:val="kor1"/>
              <w:jc w:val="right"/>
            </w:pPr>
            <w:r>
              <w:rPr>
                <w:sz w:val="16"/>
              </w:rPr>
              <w:t>0,00%</w:t>
            </w:r>
          </w:p>
        </w:tc>
      </w:tr>
      <w:tr w:rsidR="00AE79E4" w:rsidTr="00A433BA">
        <w:trPr>
          <w:trHeight w:hRule="exact" w:val="300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Default="00AE79E4" w:rsidP="00765835">
            <w:pPr>
              <w:pStyle w:val="DefaultStyle"/>
            </w:pPr>
          </w:p>
        </w:tc>
        <w:tc>
          <w:tcPr>
            <w:tcW w:w="60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E79E4" w:rsidRDefault="00AE79E4" w:rsidP="00765835">
            <w:pPr>
              <w:pStyle w:val="EMPTYCELLSTYLE"/>
            </w:pPr>
          </w:p>
        </w:tc>
        <w:tc>
          <w:tcPr>
            <w:tcW w:w="117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Default="00AE79E4" w:rsidP="00765835">
            <w:pPr>
              <w:pStyle w:val="DefaultStyle"/>
            </w:pPr>
            <w:r>
              <w:rPr>
                <w:sz w:val="16"/>
              </w:rPr>
              <w:t>322</w:t>
            </w:r>
          </w:p>
        </w:tc>
        <w:tc>
          <w:tcPr>
            <w:tcW w:w="5577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E79E4" w:rsidRDefault="00AE79E4" w:rsidP="00765835">
            <w:pPr>
              <w:pStyle w:val="DefaultStyle"/>
            </w:pPr>
            <w:r>
              <w:rPr>
                <w:sz w:val="16"/>
              </w:rPr>
              <w:t>Rashodi za materijal i energiju</w:t>
            </w:r>
          </w:p>
        </w:tc>
        <w:tc>
          <w:tcPr>
            <w:tcW w:w="117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Default="00AE79E4" w:rsidP="00765835">
            <w:pPr>
              <w:pStyle w:val="DefaultStyle"/>
              <w:jc w:val="right"/>
            </w:pPr>
            <w:r>
              <w:rPr>
                <w:sz w:val="16"/>
              </w:rPr>
              <w:t>66,36</w:t>
            </w:r>
          </w:p>
        </w:tc>
        <w:tc>
          <w:tcPr>
            <w:tcW w:w="125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Default="00AE79E4" w:rsidP="00765835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Default="00AE79E4" w:rsidP="00765835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AE79E4" w:rsidTr="00A433BA">
        <w:trPr>
          <w:trHeight w:hRule="exact" w:val="300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Default="00AE79E4" w:rsidP="00765835">
            <w:pPr>
              <w:pStyle w:val="DefaultStyle1"/>
            </w:pPr>
            <w:r>
              <w:t>R481</w:t>
            </w:r>
          </w:p>
        </w:tc>
        <w:tc>
          <w:tcPr>
            <w:tcW w:w="60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E79E4" w:rsidRDefault="00AE79E4" w:rsidP="00765835">
            <w:pPr>
              <w:pStyle w:val="EMPTYCELLSTYLE"/>
            </w:pPr>
          </w:p>
        </w:tc>
        <w:tc>
          <w:tcPr>
            <w:tcW w:w="117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Default="00AE79E4" w:rsidP="00765835">
            <w:pPr>
              <w:pStyle w:val="DefaultStyle1"/>
            </w:pPr>
            <w:r>
              <w:t>3221</w:t>
            </w:r>
          </w:p>
        </w:tc>
        <w:tc>
          <w:tcPr>
            <w:tcW w:w="5577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E79E4" w:rsidRDefault="00AE79E4" w:rsidP="00765835">
            <w:pPr>
              <w:pStyle w:val="DefaultStyle1"/>
            </w:pPr>
            <w:r>
              <w:t>Uredski materijal i ostali materijalni rashodi- PK- MDDK</w:t>
            </w:r>
          </w:p>
        </w:tc>
        <w:tc>
          <w:tcPr>
            <w:tcW w:w="117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Default="00AE79E4" w:rsidP="00765835">
            <w:pPr>
              <w:pStyle w:val="DefaultStyle1"/>
              <w:jc w:val="right"/>
            </w:pPr>
            <w:r>
              <w:t>66,36</w:t>
            </w:r>
          </w:p>
        </w:tc>
        <w:tc>
          <w:tcPr>
            <w:tcW w:w="125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Default="00AE79E4" w:rsidP="00765835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Default="00AE79E4" w:rsidP="00765835">
            <w:pPr>
              <w:pStyle w:val="DefaultStyle1"/>
              <w:jc w:val="right"/>
            </w:pPr>
            <w:r>
              <w:t>0,00%</w:t>
            </w:r>
          </w:p>
        </w:tc>
      </w:tr>
      <w:tr w:rsidR="00AE79E4" w:rsidTr="00A433BA">
        <w:trPr>
          <w:trHeight w:hRule="exact" w:val="300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Default="00AE79E4" w:rsidP="00765835">
            <w:pPr>
              <w:pStyle w:val="DefaultStyle"/>
            </w:pPr>
          </w:p>
        </w:tc>
        <w:tc>
          <w:tcPr>
            <w:tcW w:w="60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E79E4" w:rsidRDefault="00AE79E4" w:rsidP="00765835">
            <w:pPr>
              <w:pStyle w:val="EMPTYCELLSTYLE"/>
            </w:pPr>
          </w:p>
        </w:tc>
        <w:tc>
          <w:tcPr>
            <w:tcW w:w="117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Default="00AE79E4" w:rsidP="00765835">
            <w:pPr>
              <w:pStyle w:val="DefaultStyle"/>
            </w:pPr>
            <w:r>
              <w:rPr>
                <w:sz w:val="16"/>
              </w:rPr>
              <w:t>323</w:t>
            </w:r>
          </w:p>
        </w:tc>
        <w:tc>
          <w:tcPr>
            <w:tcW w:w="5577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E79E4" w:rsidRDefault="00AE79E4" w:rsidP="00765835">
            <w:pPr>
              <w:pStyle w:val="DefaultStyle"/>
            </w:pPr>
            <w:r>
              <w:rPr>
                <w:sz w:val="16"/>
              </w:rPr>
              <w:t>Rashodi za usluge</w:t>
            </w:r>
          </w:p>
        </w:tc>
        <w:tc>
          <w:tcPr>
            <w:tcW w:w="117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Default="00AE79E4" w:rsidP="00765835">
            <w:pPr>
              <w:pStyle w:val="DefaultStyle"/>
              <w:jc w:val="right"/>
            </w:pPr>
            <w:r>
              <w:rPr>
                <w:sz w:val="16"/>
              </w:rPr>
              <w:t>66,36</w:t>
            </w:r>
          </w:p>
        </w:tc>
        <w:tc>
          <w:tcPr>
            <w:tcW w:w="125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Default="00AE79E4" w:rsidP="00765835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Default="00AE79E4" w:rsidP="00765835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AE79E4" w:rsidTr="00A433BA">
        <w:trPr>
          <w:trHeight w:hRule="exact" w:val="300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Default="00AE79E4" w:rsidP="00AE79E4">
            <w:pPr>
              <w:pStyle w:val="DefaultStyle"/>
            </w:pPr>
            <w:r>
              <w:t>R482</w:t>
            </w:r>
          </w:p>
        </w:tc>
        <w:tc>
          <w:tcPr>
            <w:tcW w:w="60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E79E4" w:rsidRDefault="00AE79E4" w:rsidP="00765835">
            <w:pPr>
              <w:pStyle w:val="EMPTYCELLSTYLE"/>
            </w:pPr>
          </w:p>
        </w:tc>
        <w:tc>
          <w:tcPr>
            <w:tcW w:w="117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Pr="00AE79E4" w:rsidRDefault="00AE79E4" w:rsidP="00AE79E4">
            <w:pPr>
              <w:pStyle w:val="DefaultStyle"/>
              <w:rPr>
                <w:sz w:val="16"/>
              </w:rPr>
            </w:pPr>
            <w:r w:rsidRPr="00AE79E4">
              <w:rPr>
                <w:sz w:val="16"/>
              </w:rPr>
              <w:t>3237</w:t>
            </w:r>
          </w:p>
        </w:tc>
        <w:tc>
          <w:tcPr>
            <w:tcW w:w="5577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E79E4" w:rsidRPr="00AE79E4" w:rsidRDefault="00AE79E4" w:rsidP="00AE79E4">
            <w:pPr>
              <w:pStyle w:val="DefaultStyle"/>
              <w:rPr>
                <w:sz w:val="16"/>
              </w:rPr>
            </w:pPr>
            <w:r w:rsidRPr="00AE79E4">
              <w:rPr>
                <w:sz w:val="16"/>
              </w:rPr>
              <w:t>Intelektualne i osobne usluge-PK -MDDK</w:t>
            </w:r>
          </w:p>
        </w:tc>
        <w:tc>
          <w:tcPr>
            <w:tcW w:w="117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Pr="00AE79E4" w:rsidRDefault="00A433BA" w:rsidP="00AE79E4">
            <w:pPr>
              <w:pStyle w:val="DefaultStyle"/>
              <w:rPr>
                <w:sz w:val="16"/>
              </w:rPr>
            </w:pPr>
            <w:r>
              <w:rPr>
                <w:sz w:val="16"/>
              </w:rPr>
              <w:t xml:space="preserve">                 </w:t>
            </w:r>
            <w:r w:rsidR="00AE79E4" w:rsidRPr="00AE79E4">
              <w:rPr>
                <w:sz w:val="16"/>
              </w:rPr>
              <w:t>66,36</w:t>
            </w:r>
          </w:p>
        </w:tc>
        <w:tc>
          <w:tcPr>
            <w:tcW w:w="125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Pr="00AE79E4" w:rsidRDefault="00AE79E4" w:rsidP="00AE79E4">
            <w:pPr>
              <w:pStyle w:val="DefaultStyle"/>
              <w:rPr>
                <w:sz w:val="16"/>
              </w:rPr>
            </w:pPr>
            <w:r>
              <w:rPr>
                <w:sz w:val="16"/>
              </w:rPr>
              <w:t xml:space="preserve">                     </w:t>
            </w:r>
            <w:r w:rsidR="00A433BA">
              <w:rPr>
                <w:sz w:val="16"/>
              </w:rPr>
              <w:t>0,00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Pr="00AE79E4" w:rsidRDefault="00AE79E4" w:rsidP="00AE79E4">
            <w:pPr>
              <w:pStyle w:val="DefaultStyle"/>
              <w:rPr>
                <w:sz w:val="16"/>
              </w:rPr>
            </w:pPr>
            <w:r w:rsidRPr="00AE79E4">
              <w:rPr>
                <w:sz w:val="16"/>
              </w:rPr>
              <w:t>0,00%</w:t>
            </w:r>
          </w:p>
        </w:tc>
      </w:tr>
      <w:tr w:rsidR="00AE79E4" w:rsidTr="00A433BA">
        <w:trPr>
          <w:trHeight w:hRule="exact" w:val="300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Default="00AE79E4" w:rsidP="00765835">
            <w:pPr>
              <w:pStyle w:val="DefaultStyle"/>
            </w:pPr>
          </w:p>
        </w:tc>
        <w:tc>
          <w:tcPr>
            <w:tcW w:w="60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E79E4" w:rsidRDefault="00AE79E4" w:rsidP="00765835">
            <w:pPr>
              <w:pStyle w:val="EMPTYCELLSTYLE"/>
            </w:pPr>
          </w:p>
        </w:tc>
        <w:tc>
          <w:tcPr>
            <w:tcW w:w="117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Pr="00AE79E4" w:rsidRDefault="00AE79E4" w:rsidP="00765835">
            <w:pPr>
              <w:pStyle w:val="DefaultStyle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5577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E79E4" w:rsidRPr="00AE79E4" w:rsidRDefault="00AE79E4" w:rsidP="00765835">
            <w:pPr>
              <w:pStyle w:val="DefaultStyle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17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Pr="00AE79E4" w:rsidRDefault="00AE79E4" w:rsidP="00765835">
            <w:pPr>
              <w:pStyle w:val="DefaultStyle"/>
              <w:jc w:val="right"/>
              <w:rPr>
                <w:sz w:val="16"/>
              </w:rPr>
            </w:pPr>
            <w:r>
              <w:rPr>
                <w:sz w:val="16"/>
              </w:rPr>
              <w:t>132,72</w:t>
            </w:r>
          </w:p>
        </w:tc>
        <w:tc>
          <w:tcPr>
            <w:tcW w:w="125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Pr="00AE79E4" w:rsidRDefault="00AE79E4" w:rsidP="00765835">
            <w:pPr>
              <w:pStyle w:val="DefaultStyle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Pr="00AE79E4" w:rsidRDefault="00AE79E4" w:rsidP="00765835">
            <w:pPr>
              <w:pStyle w:val="DefaultStyle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AE79E4" w:rsidTr="00A433BA">
        <w:trPr>
          <w:trHeight w:hRule="exact" w:val="300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Default="00AE79E4" w:rsidP="00AE79E4">
            <w:pPr>
              <w:pStyle w:val="DefaultStyle"/>
            </w:pPr>
            <w:r>
              <w:t>R483</w:t>
            </w:r>
          </w:p>
        </w:tc>
        <w:tc>
          <w:tcPr>
            <w:tcW w:w="605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AE79E4" w:rsidRDefault="00AE79E4" w:rsidP="00765835">
            <w:pPr>
              <w:pStyle w:val="EMPTYCELLSTYLE"/>
            </w:pPr>
          </w:p>
        </w:tc>
        <w:tc>
          <w:tcPr>
            <w:tcW w:w="117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Pr="00AE79E4" w:rsidRDefault="00AE79E4" w:rsidP="00AE79E4">
            <w:pPr>
              <w:pStyle w:val="DefaultStyle"/>
              <w:rPr>
                <w:sz w:val="16"/>
              </w:rPr>
            </w:pPr>
            <w:r w:rsidRPr="00AE79E4">
              <w:rPr>
                <w:sz w:val="16"/>
              </w:rPr>
              <w:t>3293</w:t>
            </w:r>
          </w:p>
        </w:tc>
        <w:tc>
          <w:tcPr>
            <w:tcW w:w="5577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E79E4" w:rsidRPr="00AE79E4" w:rsidRDefault="00AE79E4" w:rsidP="00AE79E4">
            <w:pPr>
              <w:pStyle w:val="DefaultStyle"/>
              <w:rPr>
                <w:sz w:val="16"/>
              </w:rPr>
            </w:pPr>
            <w:r w:rsidRPr="00AE79E4">
              <w:rPr>
                <w:sz w:val="16"/>
              </w:rPr>
              <w:t>Reprezentacija-PK-MDDK</w:t>
            </w:r>
          </w:p>
        </w:tc>
        <w:tc>
          <w:tcPr>
            <w:tcW w:w="1170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Pr="00AE79E4" w:rsidRDefault="00A433BA" w:rsidP="00AE79E4">
            <w:pPr>
              <w:pStyle w:val="DefaultStyle"/>
              <w:rPr>
                <w:sz w:val="16"/>
              </w:rPr>
            </w:pPr>
            <w:r>
              <w:rPr>
                <w:sz w:val="16"/>
              </w:rPr>
              <w:t xml:space="preserve">               </w:t>
            </w:r>
            <w:r w:rsidR="00AE79E4" w:rsidRPr="00AE79E4">
              <w:rPr>
                <w:sz w:val="16"/>
              </w:rPr>
              <w:t>132,72</w:t>
            </w:r>
          </w:p>
        </w:tc>
        <w:tc>
          <w:tcPr>
            <w:tcW w:w="125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Pr="00AE79E4" w:rsidRDefault="00A433BA" w:rsidP="00AE79E4">
            <w:pPr>
              <w:pStyle w:val="DefaultStyle"/>
              <w:rPr>
                <w:sz w:val="16"/>
              </w:rPr>
            </w:pPr>
            <w:r>
              <w:rPr>
                <w:sz w:val="16"/>
              </w:rPr>
              <w:t xml:space="preserve">                     </w:t>
            </w:r>
            <w:r w:rsidR="00AE79E4" w:rsidRPr="00AE79E4">
              <w:rPr>
                <w:sz w:val="16"/>
              </w:rPr>
              <w:t>0,00</w:t>
            </w:r>
          </w:p>
        </w:tc>
        <w:tc>
          <w:tcPr>
            <w:tcW w:w="567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E79E4" w:rsidRPr="00AE79E4" w:rsidRDefault="00AE79E4" w:rsidP="00AE79E4">
            <w:pPr>
              <w:pStyle w:val="DefaultStyle"/>
              <w:rPr>
                <w:sz w:val="16"/>
              </w:rPr>
            </w:pPr>
            <w:r w:rsidRPr="00AE79E4">
              <w:rPr>
                <w:sz w:val="16"/>
              </w:rPr>
              <w:t>0,00%</w:t>
            </w:r>
          </w:p>
        </w:tc>
      </w:tr>
    </w:tbl>
    <w:p w:rsidR="00AE79E4" w:rsidRDefault="00AE79E4" w:rsidP="001015DA">
      <w:pPr>
        <w:pStyle w:val="Bezproreda"/>
        <w:jc w:val="both"/>
        <w:rPr>
          <w:rFonts w:ascii="Times New Roman" w:hAnsi="Times New Roman" w:cs="Times New Roman"/>
        </w:rPr>
      </w:pPr>
    </w:p>
    <w:p w:rsidR="00137EF9" w:rsidRDefault="00A433BA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433BA">
        <w:rPr>
          <w:rFonts w:ascii="Times New Roman" w:hAnsi="Times New Roman" w:cs="Times New Roman"/>
          <w:i/>
          <w:sz w:val="24"/>
        </w:rPr>
        <w:t>Aktivnost A100006 Program „Međunarodni dan Dječje knjige“</w:t>
      </w:r>
      <w:r w:rsidRPr="00A433BA">
        <w:rPr>
          <w:rFonts w:ascii="Times New Roman" w:hAnsi="Times New Roman" w:cs="Times New Roman"/>
          <w:sz w:val="24"/>
        </w:rPr>
        <w:t xml:space="preserve"> – planirana su sredstva u iznosu 265,44 EUR. Nema izvršenja u izvještajnom razdoblju.</w:t>
      </w:r>
    </w:p>
    <w:p w:rsidR="00C333E7" w:rsidRDefault="00C333E7" w:rsidP="00C333E7">
      <w:pPr>
        <w:pStyle w:val="Opisslike"/>
        <w:rPr>
          <w:rFonts w:ascii="Times New Roman" w:hAnsi="Times New Roman" w:cs="Times New Roman"/>
          <w:sz w:val="24"/>
        </w:rPr>
      </w:pPr>
      <w:bookmarkStart w:id="63" w:name="_Toc141253561"/>
      <w:r>
        <w:t xml:space="preserve">Tablica  </w:t>
      </w:r>
      <w:fldSimple w:instr=" SEQ Tablica_ \* ARABIC ">
        <w:r>
          <w:rPr>
            <w:noProof/>
          </w:rPr>
          <w:t>62</w:t>
        </w:r>
      </w:fldSimple>
      <w:r>
        <w:t xml:space="preserve"> Program Stručna knjižnična i informacijska djelatnosti (aktivnost A100007)</w:t>
      </w:r>
      <w:bookmarkEnd w:id="63"/>
    </w:p>
    <w:tbl>
      <w:tblPr>
        <w:tblW w:w="11021" w:type="dxa"/>
        <w:tblInd w:w="-2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616"/>
        <w:gridCol w:w="1178"/>
        <w:gridCol w:w="14"/>
        <w:gridCol w:w="5664"/>
        <w:gridCol w:w="14"/>
        <w:gridCol w:w="1178"/>
        <w:gridCol w:w="14"/>
        <w:gridCol w:w="1178"/>
        <w:gridCol w:w="14"/>
        <w:gridCol w:w="555"/>
        <w:gridCol w:w="28"/>
      </w:tblGrid>
      <w:tr w:rsidR="00137EF9" w:rsidTr="00137EF9">
        <w:trPr>
          <w:gridAfter w:val="1"/>
          <w:wAfter w:w="28" w:type="dxa"/>
          <w:trHeight w:hRule="exact" w:val="412"/>
        </w:trPr>
        <w:tc>
          <w:tcPr>
            <w:tcW w:w="568" w:type="dxa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7EF9" w:rsidRPr="00217143" w:rsidRDefault="00137EF9" w:rsidP="00765835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7EF9" w:rsidRPr="00217143" w:rsidRDefault="00137EF9" w:rsidP="00765835">
            <w:pPr>
              <w:pStyle w:val="pro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8" w:type="dxa"/>
            <w:gridSpan w:val="2"/>
            <w:shd w:val="clear" w:color="auto" w:fill="FFF2CC" w:themeFill="accent4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37EF9" w:rsidRPr="00217143" w:rsidRDefault="00137EF9" w:rsidP="00765835">
            <w:pPr>
              <w:pStyle w:val="prog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VRSTA RASHODA I IZDATAKA</w:t>
            </w:r>
          </w:p>
        </w:tc>
        <w:tc>
          <w:tcPr>
            <w:tcW w:w="1192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7EF9" w:rsidRPr="00217143" w:rsidRDefault="00137EF9" w:rsidP="00765835">
            <w:pPr>
              <w:pStyle w:val="prog3"/>
              <w:ind w:left="-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Izvorni  plan                           2023.</w:t>
            </w:r>
          </w:p>
        </w:tc>
        <w:tc>
          <w:tcPr>
            <w:tcW w:w="1192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7EF9" w:rsidRPr="00217143" w:rsidRDefault="00137EF9" w:rsidP="00765835">
            <w:pPr>
              <w:pStyle w:val="prog3"/>
              <w:ind w:left="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Izvršenje       2023.</w:t>
            </w:r>
          </w:p>
        </w:tc>
        <w:tc>
          <w:tcPr>
            <w:tcW w:w="569" w:type="dxa"/>
            <w:gridSpan w:val="2"/>
            <w:shd w:val="clear" w:color="auto" w:fill="FFF2CC" w:themeFill="accent4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7EF9" w:rsidRPr="00217143" w:rsidRDefault="00137EF9" w:rsidP="00765835">
            <w:pPr>
              <w:pStyle w:val="prog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7143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</w:tc>
      </w:tr>
      <w:tr w:rsidR="00137EF9" w:rsidTr="00137EF9">
        <w:trPr>
          <w:gridAfter w:val="1"/>
          <w:wAfter w:w="28" w:type="dxa"/>
          <w:trHeight w:hRule="exact" w:val="412"/>
        </w:trPr>
        <w:tc>
          <w:tcPr>
            <w:tcW w:w="568" w:type="dxa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7EF9" w:rsidRDefault="00137EF9" w:rsidP="00765835">
            <w:pPr>
              <w:pStyle w:val="prog3"/>
            </w:pPr>
          </w:p>
        </w:tc>
        <w:tc>
          <w:tcPr>
            <w:tcW w:w="1794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7EF9" w:rsidRDefault="00137EF9" w:rsidP="00765835">
            <w:pPr>
              <w:pStyle w:val="prog3"/>
            </w:pPr>
            <w:r>
              <w:rPr>
                <w:sz w:val="16"/>
              </w:rPr>
              <w:t>Aktivnost A100007</w:t>
            </w:r>
          </w:p>
        </w:tc>
        <w:tc>
          <w:tcPr>
            <w:tcW w:w="5678" w:type="dxa"/>
            <w:gridSpan w:val="2"/>
            <w:shd w:val="clear" w:color="auto" w:fill="FFD966" w:themeFill="accent4" w:themeFillTint="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37EF9" w:rsidRDefault="00137EF9" w:rsidP="00765835">
            <w:pPr>
              <w:pStyle w:val="prog3"/>
            </w:pPr>
            <w:r>
              <w:rPr>
                <w:sz w:val="16"/>
              </w:rPr>
              <w:t>Nabava uredske opreme i namještaja-PK</w:t>
            </w:r>
          </w:p>
        </w:tc>
        <w:tc>
          <w:tcPr>
            <w:tcW w:w="1192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7EF9" w:rsidRDefault="00137EF9" w:rsidP="00765835">
            <w:pPr>
              <w:pStyle w:val="prog3"/>
              <w:jc w:val="right"/>
            </w:pPr>
            <w:r>
              <w:rPr>
                <w:sz w:val="16"/>
              </w:rPr>
              <w:t>2.090,38</w:t>
            </w:r>
          </w:p>
        </w:tc>
        <w:tc>
          <w:tcPr>
            <w:tcW w:w="1192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7EF9" w:rsidRDefault="00137EF9" w:rsidP="00765835">
            <w:pPr>
              <w:pStyle w:val="prog3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569" w:type="dxa"/>
            <w:gridSpan w:val="2"/>
            <w:shd w:val="clear" w:color="auto" w:fill="FFD966" w:themeFill="accent4" w:themeFillTint="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7EF9" w:rsidRDefault="00137EF9" w:rsidP="00765835">
            <w:pPr>
              <w:pStyle w:val="prog3"/>
              <w:jc w:val="right"/>
            </w:pPr>
            <w:r>
              <w:rPr>
                <w:sz w:val="16"/>
              </w:rPr>
              <w:t>0,00%</w:t>
            </w:r>
          </w:p>
        </w:tc>
      </w:tr>
      <w:tr w:rsidR="00137EF9" w:rsidTr="00137EF9">
        <w:trPr>
          <w:gridAfter w:val="1"/>
          <w:wAfter w:w="28" w:type="dxa"/>
          <w:trHeight w:hRule="exact" w:val="412"/>
        </w:trPr>
        <w:tc>
          <w:tcPr>
            <w:tcW w:w="568" w:type="dxa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7EF9" w:rsidRDefault="00137EF9" w:rsidP="00765835">
            <w:pPr>
              <w:pStyle w:val="kor1"/>
            </w:pPr>
          </w:p>
        </w:tc>
        <w:tc>
          <w:tcPr>
            <w:tcW w:w="1794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7EF9" w:rsidRDefault="00137EF9" w:rsidP="00765835">
            <w:pPr>
              <w:pStyle w:val="kor1"/>
            </w:pPr>
            <w:r>
              <w:rPr>
                <w:sz w:val="16"/>
              </w:rPr>
              <w:t>Korisnik  01</w:t>
            </w:r>
          </w:p>
        </w:tc>
        <w:tc>
          <w:tcPr>
            <w:tcW w:w="5678" w:type="dxa"/>
            <w:gridSpan w:val="2"/>
            <w:shd w:val="clear" w:color="auto" w:fill="E2EFD9" w:themeFill="accent6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37EF9" w:rsidRDefault="00137EF9" w:rsidP="00765835">
            <w:pPr>
              <w:pStyle w:val="kor1"/>
            </w:pPr>
            <w:r>
              <w:rPr>
                <w:sz w:val="16"/>
              </w:rPr>
              <w:t>NARODNA KNJIŽNICA I ČITAONICA GUNJA</w:t>
            </w:r>
          </w:p>
        </w:tc>
        <w:tc>
          <w:tcPr>
            <w:tcW w:w="1192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7EF9" w:rsidRDefault="00137EF9" w:rsidP="00765835">
            <w:pPr>
              <w:pStyle w:val="kor1"/>
              <w:jc w:val="right"/>
            </w:pPr>
            <w:r>
              <w:rPr>
                <w:sz w:val="16"/>
              </w:rPr>
              <w:t>2.090,38</w:t>
            </w:r>
          </w:p>
        </w:tc>
        <w:tc>
          <w:tcPr>
            <w:tcW w:w="1192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7EF9" w:rsidRDefault="00137EF9" w:rsidP="00765835">
            <w:pPr>
              <w:pStyle w:val="kor1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569" w:type="dxa"/>
            <w:gridSpan w:val="2"/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7EF9" w:rsidRDefault="00137EF9" w:rsidP="00765835">
            <w:pPr>
              <w:pStyle w:val="kor1"/>
              <w:jc w:val="right"/>
            </w:pPr>
            <w:r>
              <w:rPr>
                <w:sz w:val="16"/>
              </w:rPr>
              <w:t>0,00%</w:t>
            </w:r>
          </w:p>
        </w:tc>
      </w:tr>
      <w:tr w:rsidR="00137EF9" w:rsidTr="00137EF9">
        <w:trPr>
          <w:trHeight w:hRule="exact" w:val="412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7EF9" w:rsidRDefault="00137EF9" w:rsidP="00765835">
            <w:pPr>
              <w:pStyle w:val="DefaultStyle"/>
            </w:pPr>
          </w:p>
        </w:tc>
        <w:tc>
          <w:tcPr>
            <w:tcW w:w="616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37EF9" w:rsidRDefault="00137EF9" w:rsidP="00765835">
            <w:pPr>
              <w:pStyle w:val="EMPTYCELLSTYLE"/>
            </w:pPr>
          </w:p>
        </w:tc>
        <w:tc>
          <w:tcPr>
            <w:tcW w:w="119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7EF9" w:rsidRDefault="00137EF9" w:rsidP="00765835">
            <w:pPr>
              <w:pStyle w:val="DefaultStyle"/>
            </w:pPr>
            <w:r>
              <w:rPr>
                <w:sz w:val="16"/>
              </w:rPr>
              <w:t>422</w:t>
            </w:r>
          </w:p>
        </w:tc>
        <w:tc>
          <w:tcPr>
            <w:tcW w:w="5678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37EF9" w:rsidRDefault="00137EF9" w:rsidP="00765835">
            <w:pPr>
              <w:pStyle w:val="DefaultStyle"/>
            </w:pPr>
            <w:r>
              <w:rPr>
                <w:sz w:val="16"/>
              </w:rPr>
              <w:t>Postrojenja i oprema</w:t>
            </w:r>
          </w:p>
        </w:tc>
        <w:tc>
          <w:tcPr>
            <w:tcW w:w="119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7EF9" w:rsidRDefault="00137EF9" w:rsidP="00765835">
            <w:pPr>
              <w:pStyle w:val="DefaultStyle"/>
              <w:jc w:val="right"/>
            </w:pPr>
            <w:r>
              <w:rPr>
                <w:sz w:val="16"/>
              </w:rPr>
              <w:t>2.090,38</w:t>
            </w:r>
          </w:p>
        </w:tc>
        <w:tc>
          <w:tcPr>
            <w:tcW w:w="119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7EF9" w:rsidRDefault="00137EF9" w:rsidP="00765835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58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7EF9" w:rsidRDefault="00137EF9" w:rsidP="00765835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137EF9" w:rsidTr="00137EF9">
        <w:trPr>
          <w:trHeight w:hRule="exact" w:val="412"/>
        </w:trPr>
        <w:tc>
          <w:tcPr>
            <w:tcW w:w="56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7EF9" w:rsidRDefault="00137EF9" w:rsidP="00765835">
            <w:pPr>
              <w:pStyle w:val="DefaultStyle1"/>
            </w:pPr>
            <w:r>
              <w:t>R484</w:t>
            </w:r>
          </w:p>
        </w:tc>
        <w:tc>
          <w:tcPr>
            <w:tcW w:w="616" w:type="dxa"/>
            <w:tcMar>
              <w:top w:w="20" w:type="dxa"/>
              <w:left w:w="0" w:type="dxa"/>
              <w:bottom w:w="20" w:type="dxa"/>
              <w:right w:w="100" w:type="dxa"/>
            </w:tcMar>
          </w:tcPr>
          <w:p w:rsidR="00137EF9" w:rsidRDefault="00137EF9" w:rsidP="00765835">
            <w:pPr>
              <w:pStyle w:val="EMPTYCELLSTYLE"/>
            </w:pPr>
          </w:p>
        </w:tc>
        <w:tc>
          <w:tcPr>
            <w:tcW w:w="119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7EF9" w:rsidRDefault="00137EF9" w:rsidP="00765835">
            <w:pPr>
              <w:pStyle w:val="DefaultStyle1"/>
            </w:pPr>
            <w:r>
              <w:t>4221</w:t>
            </w:r>
          </w:p>
        </w:tc>
        <w:tc>
          <w:tcPr>
            <w:tcW w:w="5678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37EF9" w:rsidRDefault="00137EF9" w:rsidP="00765835">
            <w:pPr>
              <w:pStyle w:val="DefaultStyle1"/>
            </w:pPr>
            <w:r>
              <w:t>Uredska oprema i namještaj-PK-sredstva VSŽ</w:t>
            </w:r>
          </w:p>
        </w:tc>
        <w:tc>
          <w:tcPr>
            <w:tcW w:w="119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7EF9" w:rsidRDefault="00137EF9" w:rsidP="00765835">
            <w:pPr>
              <w:pStyle w:val="DefaultStyle1"/>
              <w:jc w:val="right"/>
            </w:pPr>
            <w:r>
              <w:t>2.090,38</w:t>
            </w:r>
          </w:p>
        </w:tc>
        <w:tc>
          <w:tcPr>
            <w:tcW w:w="119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7EF9" w:rsidRDefault="00137EF9" w:rsidP="00765835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583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37EF9" w:rsidRDefault="00137EF9" w:rsidP="00765835">
            <w:pPr>
              <w:pStyle w:val="DefaultStyle1"/>
              <w:jc w:val="right"/>
            </w:pPr>
            <w:r>
              <w:t>0,00%</w:t>
            </w:r>
          </w:p>
        </w:tc>
      </w:tr>
    </w:tbl>
    <w:p w:rsidR="00137EF9" w:rsidRDefault="00137EF9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137EF9" w:rsidRDefault="00137EF9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Aktivnost A100007 Nabava uredske opreme i namještaja – nije bilo izvršenja u izvještajnom razdoblju. Planirani rashodi iznose 2.090,38 EUR.</w:t>
      </w:r>
    </w:p>
    <w:p w:rsidR="007646D2" w:rsidRDefault="007646D2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646D2" w:rsidRDefault="007646D2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B531B" w:rsidRDefault="004B531B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B531B" w:rsidRDefault="004B531B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B531B" w:rsidRDefault="004B531B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B531B" w:rsidRDefault="004B531B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B531B" w:rsidRDefault="004B531B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B531B" w:rsidRDefault="004B531B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B531B" w:rsidRDefault="004B531B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B531B" w:rsidRDefault="004B531B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B531B" w:rsidRDefault="004B531B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603C9" w:rsidRDefault="00E603C9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603C9" w:rsidRDefault="00E603C9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603C9" w:rsidRDefault="00E603C9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603C9" w:rsidRDefault="00E603C9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603C9" w:rsidRDefault="00E603C9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603C9" w:rsidRDefault="00E603C9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603C9" w:rsidRDefault="00E603C9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603C9" w:rsidRDefault="00E603C9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603C9" w:rsidRDefault="00E603C9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603C9" w:rsidRDefault="00E603C9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603C9" w:rsidRDefault="00E603C9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603C9" w:rsidRDefault="00E603C9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603C9" w:rsidRDefault="00E603C9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603C9" w:rsidRDefault="00E603C9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603C9" w:rsidRDefault="00E603C9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603C9" w:rsidRDefault="00E603C9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B531B" w:rsidRPr="00310284" w:rsidRDefault="00310284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310284">
        <w:rPr>
          <w:rFonts w:ascii="Times New Roman" w:hAnsi="Times New Roman" w:cs="Times New Roman"/>
          <w:b/>
          <w:sz w:val="24"/>
        </w:rPr>
        <w:lastRenderedPageBreak/>
        <w:t>Popis tablica :</w:t>
      </w:r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r>
        <w:rPr>
          <w:rFonts w:ascii="Times New Roman" w:hAnsi="Times New Roman" w:cs="Times New Roman"/>
          <w:sz w:val="24"/>
        </w:rPr>
        <w:fldChar w:fldCharType="begin"/>
      </w:r>
      <w:r w:rsidR="004B531B">
        <w:rPr>
          <w:rFonts w:ascii="Times New Roman" w:hAnsi="Times New Roman" w:cs="Times New Roman"/>
          <w:sz w:val="24"/>
        </w:rPr>
        <w:instrText xml:space="preserve"> TOC \h \z \c "Tablica " </w:instrText>
      </w:r>
      <w:r>
        <w:rPr>
          <w:rFonts w:ascii="Times New Roman" w:hAnsi="Times New Roman" w:cs="Times New Roman"/>
          <w:sz w:val="24"/>
        </w:rPr>
        <w:fldChar w:fldCharType="separate"/>
      </w:r>
      <w:hyperlink w:anchor="_Toc141253500" w:history="1">
        <w:r w:rsidR="00ED0262" w:rsidRPr="002F7A00">
          <w:rPr>
            <w:rStyle w:val="Hiperveza"/>
            <w:noProof/>
          </w:rPr>
          <w:t>Tablica  1 Primljene zadužnice do 30.06.2023. godine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01" w:history="1">
        <w:r w:rsidR="00ED0262" w:rsidRPr="002F7A00">
          <w:rPr>
            <w:rStyle w:val="Hiperveza"/>
            <w:noProof/>
          </w:rPr>
          <w:t>Tablica  2 Izdane zadužnice do 30.06.2023. godine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02" w:history="1">
        <w:r w:rsidR="00ED0262" w:rsidRPr="002F7A00">
          <w:rPr>
            <w:rStyle w:val="Hiperveza"/>
            <w:rFonts w:cstheme="minorHAnsi"/>
            <w:noProof/>
          </w:rPr>
          <w:t>Tablica  3 Prihodi i primitci Općine Gunja u izvještajnom razdoblju 01.01.-30.06.2023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03" w:history="1">
        <w:r w:rsidR="00ED0262" w:rsidRPr="002F7A00">
          <w:rPr>
            <w:rStyle w:val="Hiperveza"/>
            <w:noProof/>
          </w:rPr>
          <w:t>Tablica  4 Prihodi poslovanja u razdoblju 01.01.-30.06.2023. godine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04" w:history="1">
        <w:r w:rsidR="00ED0262" w:rsidRPr="002F7A00">
          <w:rPr>
            <w:rStyle w:val="Hiperveza"/>
            <w:noProof/>
          </w:rPr>
          <w:t>Tablica  5 Prihodi od poreza u razdoblju 01.01.-30.06.2023. godine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05" w:history="1">
        <w:r w:rsidR="00ED0262" w:rsidRPr="002F7A00">
          <w:rPr>
            <w:rStyle w:val="Hiperveza"/>
            <w:noProof/>
          </w:rPr>
          <w:t>Tablica  6 Pomoći od inozemstva i od subjekata unutar općeg proračuna u razdoblju 01.01.-30.06.2023. godine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06" w:history="1">
        <w:r w:rsidR="00ED0262" w:rsidRPr="002F7A00">
          <w:rPr>
            <w:rStyle w:val="Hiperveza"/>
            <w:noProof/>
          </w:rPr>
          <w:t>Tablica  7 Analitički prikaz primljenih pomoći od inozemstva i od subjekata unutar općeg proračuna u razdoblju 01.01.-30.06.2023. godine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07" w:history="1">
        <w:r w:rsidR="00ED0262" w:rsidRPr="002F7A00">
          <w:rPr>
            <w:rStyle w:val="Hiperveza"/>
            <w:noProof/>
          </w:rPr>
          <w:t>Tablica  8 Prihodi od imovine u razdoblju 01.01.-30.06.2023. godine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08" w:history="1">
        <w:r w:rsidR="00ED0262" w:rsidRPr="002F7A00">
          <w:rPr>
            <w:rStyle w:val="Hiperveza"/>
            <w:noProof/>
          </w:rPr>
          <w:t>Tablica  9 Prihodi od upravnih i administrativnih pristojbi u razdoblju 01.01.-30.06.2023. godine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09" w:history="1">
        <w:r w:rsidR="00ED0262" w:rsidRPr="002F7A00">
          <w:rPr>
            <w:rStyle w:val="Hiperveza"/>
            <w:noProof/>
          </w:rPr>
          <w:t>Tablica  10 Prihodi od prodaje proizvoda i robe te pruženih usluga i prihodi od donacija u razdoblju 01.01.-30.06.2023. godine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10" w:history="1">
        <w:r w:rsidR="00ED0262" w:rsidRPr="002F7A00">
          <w:rPr>
            <w:rStyle w:val="Hiperveza"/>
            <w:noProof/>
          </w:rPr>
          <w:t>Tablica  11 Prihodi od prodaje nefinancijske imovine u razdoblju 01.01.-30.06.2023. godine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11" w:history="1">
        <w:r w:rsidR="00ED0262" w:rsidRPr="002F7A00">
          <w:rPr>
            <w:rStyle w:val="Hiperveza"/>
            <w:noProof/>
          </w:rPr>
          <w:t>Tablica  12 Rashodi i izdatci Općine Gunja u razdoblju 01.01.-30.069.2023. godine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12" w:history="1">
        <w:r w:rsidR="00ED0262" w:rsidRPr="002F7A00">
          <w:rPr>
            <w:rStyle w:val="Hiperveza"/>
            <w:noProof/>
          </w:rPr>
          <w:t>Tablica  13 Rashodi poslovanja u razdoblju 01.01.-30.06.2023. godine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13" w:history="1">
        <w:r w:rsidR="00ED0262" w:rsidRPr="002F7A00">
          <w:rPr>
            <w:rStyle w:val="Hiperveza"/>
            <w:noProof/>
          </w:rPr>
          <w:t>Tablica  14 Rashodi za zaposlene u razdoblju 01.01.-30.06.2023. godine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14" w:history="1">
        <w:r w:rsidR="00ED0262" w:rsidRPr="002F7A00">
          <w:rPr>
            <w:rStyle w:val="Hiperveza"/>
            <w:noProof/>
          </w:rPr>
          <w:t>Tablica  15 Materijalni rashodi u razdoblju 01.01.-30.06.2023. godine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15" w:history="1">
        <w:r w:rsidR="00ED0262" w:rsidRPr="002F7A00">
          <w:rPr>
            <w:rStyle w:val="Hiperveza"/>
            <w:noProof/>
          </w:rPr>
          <w:t>Tablica  16 Financijski rashod u razdoblju 01.01.-30.06.2023. godine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16" w:history="1">
        <w:r w:rsidR="00ED0262" w:rsidRPr="002F7A00">
          <w:rPr>
            <w:rStyle w:val="Hiperveza"/>
            <w:noProof/>
          </w:rPr>
          <w:t>Tablica  17 Subvencije u razdoblju 01.01.-30.06.2023. godine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17" w:history="1">
        <w:r w:rsidR="00ED0262" w:rsidRPr="002F7A00">
          <w:rPr>
            <w:rStyle w:val="Hiperveza"/>
            <w:noProof/>
          </w:rPr>
          <w:t>Tablica  18 Pomoći dane u inozemstvo i unutar općeg proračuna u razdoblju 01.01.-30.06.2023. godine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18" w:history="1">
        <w:r w:rsidR="00ED0262" w:rsidRPr="002F7A00">
          <w:rPr>
            <w:rStyle w:val="Hiperveza"/>
            <w:noProof/>
          </w:rPr>
          <w:t>Tablica  19 Pomoći dane u inozemstvo i unutar općeg proračuna u razdoblju 01.01.-30.06.2023. godine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19" w:history="1">
        <w:r w:rsidR="00ED0262" w:rsidRPr="002F7A00">
          <w:rPr>
            <w:rStyle w:val="Hiperveza"/>
            <w:noProof/>
          </w:rPr>
          <w:t>Tablica  20 Ostali rashodi u razdoblju 01.01.-30.06.2023. godine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20" w:history="1">
        <w:r w:rsidR="00ED0262" w:rsidRPr="002F7A00">
          <w:rPr>
            <w:rStyle w:val="Hiperveza"/>
            <w:noProof/>
          </w:rPr>
          <w:t>Tablica  21 Rashodi za nabavu nefinancijske imovine  u razdoblju 01.01.-30.06.2023. godine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21" w:history="1">
        <w:r w:rsidR="00ED0262" w:rsidRPr="002F7A00">
          <w:rPr>
            <w:rStyle w:val="Hiperveza"/>
            <w:noProof/>
          </w:rPr>
          <w:t>Tablica  22  Rashodi za nabavu neproizvedene dugotrajne imovine u razdoblju 01.01.-30.06.2023. godine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22" w:history="1">
        <w:r w:rsidR="00ED0262" w:rsidRPr="002F7A00">
          <w:rPr>
            <w:rStyle w:val="Hiperveza"/>
            <w:noProof/>
          </w:rPr>
          <w:t>Tablica  23 Rashodi za nabavu proizvedene dugotrajne imovine u razdoblju 01.01.-30.06.2023. godine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23" w:history="1">
        <w:r w:rsidR="00ED0262" w:rsidRPr="002F7A00">
          <w:rPr>
            <w:rStyle w:val="Hiperveza"/>
            <w:noProof/>
          </w:rPr>
          <w:t>Tablica  24  Rashodi za dodatna ulaganja na nefinancijskoj imovini u razdoblju 01.01.-30.06.2023. godine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24" w:history="1">
        <w:r w:rsidR="00ED0262" w:rsidRPr="002F7A00">
          <w:rPr>
            <w:rStyle w:val="Hiperveza"/>
            <w:noProof/>
          </w:rPr>
          <w:t>Tablica  25 Analitički prikaz nenaplaćenih potraživanja Općine Gunja na dan 30.06.2023. godine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25" w:history="1">
        <w:r w:rsidR="00ED0262" w:rsidRPr="002F7A00">
          <w:rPr>
            <w:rStyle w:val="Hiperveza"/>
            <w:noProof/>
          </w:rPr>
          <w:t>Tablica  26 Prikaz nepodmirenih obveza na dan 30.06.2023. godine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26" w:history="1">
        <w:r w:rsidR="00ED0262" w:rsidRPr="002F7A00">
          <w:rPr>
            <w:rStyle w:val="Hiperveza"/>
            <w:noProof/>
          </w:rPr>
          <w:t>Tablica  27  Razdjel 000 - Program Upravljanje javnim financijama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27" w:history="1">
        <w:r w:rsidR="00ED0262" w:rsidRPr="002F7A00">
          <w:rPr>
            <w:rStyle w:val="Hiperveza"/>
            <w:noProof/>
          </w:rPr>
          <w:t>Tablica  28 Razdjel 000 - Program Komunalna djelatnost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28" w:history="1">
        <w:r w:rsidR="00ED0262" w:rsidRPr="002F7A00">
          <w:rPr>
            <w:rStyle w:val="Hiperveza"/>
            <w:noProof/>
          </w:rPr>
          <w:t>Tablica  29 Razdjel 000 -  Program Zaštita od požara i civilna zaštita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29" w:history="1">
        <w:r w:rsidR="00ED0262" w:rsidRPr="002F7A00">
          <w:rPr>
            <w:rStyle w:val="Hiperveza"/>
            <w:noProof/>
          </w:rPr>
          <w:t>Tablica  30 Razdjel 000 - Program Društvene djelatnosti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30" w:history="1">
        <w:r w:rsidR="00ED0262" w:rsidRPr="002F7A00">
          <w:rPr>
            <w:rStyle w:val="Hiperveza"/>
            <w:noProof/>
          </w:rPr>
          <w:t>Tablica  31 Razdjel 000 - Program Investicije za potrebe općinske uprave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31" w:history="1">
        <w:r w:rsidR="00ED0262" w:rsidRPr="002F7A00">
          <w:rPr>
            <w:rStyle w:val="Hiperveza"/>
            <w:noProof/>
          </w:rPr>
          <w:t>Tablica  32 Razdjel 000 - Program Investicije za potrebe komunalne infrastrukture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32" w:history="1">
        <w:r w:rsidR="00ED0262" w:rsidRPr="002F7A00">
          <w:rPr>
            <w:rStyle w:val="Hiperveza"/>
            <w:noProof/>
          </w:rPr>
          <w:t>Tablica  33 Razdjel 000 - Program Investicije za potrebe gospodarstva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33" w:history="1">
        <w:r w:rsidR="00ED0262" w:rsidRPr="002F7A00">
          <w:rPr>
            <w:rStyle w:val="Hiperveza"/>
            <w:noProof/>
          </w:rPr>
          <w:t>Tablica  34  Razdjel 000 - Program Investicije za potrebe društvenih djelatnosti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34" w:history="1">
        <w:r w:rsidR="00ED0262" w:rsidRPr="002F7A00">
          <w:rPr>
            <w:rStyle w:val="Hiperveza"/>
            <w:noProof/>
          </w:rPr>
          <w:t>Tablica  35 Razdjel 000 -  Program Investicije za potrebe razvoja zajednice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35" w:history="1">
        <w:r w:rsidR="00ED0262" w:rsidRPr="002F7A00">
          <w:rPr>
            <w:rStyle w:val="Hiperveza"/>
            <w:noProof/>
          </w:rPr>
          <w:t>Tablica  36  Razdjel 001 - Projekt Izrada razvojnih planova i projekata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36" w:history="1">
        <w:r w:rsidR="00ED0262" w:rsidRPr="002F7A00">
          <w:rPr>
            <w:rStyle w:val="Hiperveza"/>
            <w:noProof/>
          </w:rPr>
          <w:t>Tablica  37 Razdjel 001 -  Program Priprema i donošenje akata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37" w:history="1">
        <w:r w:rsidR="00ED0262" w:rsidRPr="002F7A00">
          <w:rPr>
            <w:rStyle w:val="Hiperveza"/>
            <w:noProof/>
          </w:rPr>
          <w:t>Tablica  38  Razdjel 001 - Program Upravljanje javnim financijama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38" w:history="1">
        <w:r w:rsidR="00ED0262" w:rsidRPr="002F7A00">
          <w:rPr>
            <w:rStyle w:val="Hiperveza"/>
            <w:noProof/>
          </w:rPr>
          <w:t>Tablica  39 Razdjel 001 - Program Društvene djelatnosti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39" w:history="1">
        <w:r w:rsidR="00ED0262" w:rsidRPr="002F7A00">
          <w:rPr>
            <w:rStyle w:val="Hiperveza"/>
            <w:noProof/>
          </w:rPr>
          <w:t>Tablica  40 Razdjel 001 - Program Investicije za potrebe komunalne infrastrukture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40" w:history="1">
        <w:r w:rsidR="00ED0262" w:rsidRPr="002F7A00">
          <w:rPr>
            <w:rStyle w:val="Hiperveza"/>
            <w:noProof/>
          </w:rPr>
          <w:t>Tablica  41 Razdjel 001 - Program Investicije za potrebe zaštite od požara i civilne zaštite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41" w:history="1">
        <w:r w:rsidR="00ED0262" w:rsidRPr="002F7A00">
          <w:rPr>
            <w:rStyle w:val="Hiperveza"/>
            <w:noProof/>
          </w:rPr>
          <w:t>Tablica  42 Razdjel 001- Program Investicije za potrebe društvenih djelatnosti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42" w:history="1">
        <w:r w:rsidR="00ED0262" w:rsidRPr="002F7A00">
          <w:rPr>
            <w:rStyle w:val="Hiperveza"/>
            <w:noProof/>
          </w:rPr>
          <w:t>Tablica  43 Razdjel 001 - Investicije za potrebe razvoja zajednice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43" w:history="1">
        <w:r w:rsidR="00ED0262" w:rsidRPr="002F7A00">
          <w:rPr>
            <w:rStyle w:val="Hiperveza"/>
            <w:noProof/>
          </w:rPr>
          <w:t>Tablica  44 Razdjel 100 -  Program Priprema i donošenja akata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44" w:history="1">
        <w:r w:rsidR="00ED0262" w:rsidRPr="002F7A00">
          <w:rPr>
            <w:rStyle w:val="Hiperveza"/>
            <w:noProof/>
          </w:rPr>
          <w:t>Tablica  45 Razdjel 100 -Program Upravljanje javnim financijama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45" w:history="1">
        <w:r w:rsidR="00ED0262" w:rsidRPr="002F7A00">
          <w:rPr>
            <w:rStyle w:val="Hiperveza"/>
            <w:noProof/>
          </w:rPr>
          <w:t>Tablica  46 Razdjel 100 -Program Upravljanje javnim financijama – aktivnost materijalni i financijski rashodi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46" w:history="1">
        <w:r w:rsidR="00ED0262" w:rsidRPr="002F7A00">
          <w:rPr>
            <w:rStyle w:val="Hiperveza"/>
            <w:noProof/>
          </w:rPr>
          <w:t>Tablica  47 Razdjel 100 -  Program Komunalna djelatnost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47" w:history="1">
        <w:r w:rsidR="00ED0262" w:rsidRPr="002F7A00">
          <w:rPr>
            <w:rStyle w:val="Hiperveza"/>
            <w:noProof/>
          </w:rPr>
          <w:t>Tablica  48  Razdjel 100 -Program Gospodarstvo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48" w:history="1">
        <w:r w:rsidR="00ED0262" w:rsidRPr="002F7A00">
          <w:rPr>
            <w:rStyle w:val="Hiperveza"/>
            <w:noProof/>
          </w:rPr>
          <w:t>Tablica  49 Razdjel 100 – Program Društvene djelatnosti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49" w:history="1">
        <w:r w:rsidR="00ED0262" w:rsidRPr="002F7A00">
          <w:rPr>
            <w:rStyle w:val="Hiperveza"/>
            <w:noProof/>
          </w:rPr>
          <w:t>Tablica  50 Razdjel 100 – Program Pomoć u kući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50" w:history="1">
        <w:r w:rsidR="00ED0262" w:rsidRPr="002F7A00">
          <w:rPr>
            <w:rStyle w:val="Hiperveza"/>
            <w:noProof/>
          </w:rPr>
          <w:t>Tablica  51 Razdjel 100 – Program Javnih radova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51" w:history="1">
        <w:r w:rsidR="00ED0262" w:rsidRPr="002F7A00">
          <w:rPr>
            <w:rStyle w:val="Hiperveza"/>
            <w:noProof/>
          </w:rPr>
          <w:t>Tablica  52 Razdjel 100 – Program Investicije za potrebe općinske uprave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52" w:history="1">
        <w:r w:rsidR="00ED0262" w:rsidRPr="002F7A00">
          <w:rPr>
            <w:rStyle w:val="Hiperveza"/>
            <w:noProof/>
          </w:rPr>
          <w:t>Tablica  53 Razdjel 100 – Program Investicije za potrebe komunalne infrastrukture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53" w:history="1">
        <w:r w:rsidR="00ED0262" w:rsidRPr="002F7A00">
          <w:rPr>
            <w:rStyle w:val="Hiperveza"/>
            <w:noProof/>
          </w:rPr>
          <w:t>Tablica  54 Razdjel 100 – Program Investicije za potrebe društvenih djelatnosti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54" w:history="1">
        <w:r w:rsidR="00ED0262" w:rsidRPr="002F7A00">
          <w:rPr>
            <w:rStyle w:val="Hiperveza"/>
            <w:noProof/>
          </w:rPr>
          <w:t>Tablica  55 Razdjel 100 – Program Tekuće donacije Hrvatskom crvenom križu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55" w:history="1">
        <w:r w:rsidR="00ED0262" w:rsidRPr="002F7A00">
          <w:rPr>
            <w:rStyle w:val="Hiperveza"/>
            <w:noProof/>
          </w:rPr>
          <w:t>Tablica  56 Proračunski korisnik – Program Stručna knjižnična i informacijska djelatnost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56" w:history="1">
        <w:r w:rsidR="00ED0262" w:rsidRPr="002F7A00">
          <w:rPr>
            <w:rStyle w:val="Hiperveza"/>
            <w:noProof/>
          </w:rPr>
          <w:t>Tablica  57 Proračunski korisnik – Program Stručna knjižnična i informacijska djelatnosti ( aktivnost A100002)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57" w:history="1">
        <w:r w:rsidR="00ED0262" w:rsidRPr="002F7A00">
          <w:rPr>
            <w:rStyle w:val="Hiperveza"/>
            <w:noProof/>
          </w:rPr>
          <w:t>Tablica  58 Proračunski korisnik – Program Stručna knjižnična i informacijska djelatnosti (aktivnost A100003)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58" w:history="1">
        <w:r w:rsidR="00ED0262" w:rsidRPr="002F7A00">
          <w:rPr>
            <w:rStyle w:val="Hiperveza"/>
            <w:noProof/>
          </w:rPr>
          <w:t>Tablica  59 Program Stručna knjižnična i informacijska djelatnosti (aktivnost A100004)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59" w:history="1">
        <w:r w:rsidR="00ED0262" w:rsidRPr="002F7A00">
          <w:rPr>
            <w:rStyle w:val="Hiperveza"/>
            <w:noProof/>
          </w:rPr>
          <w:t>Tablica  60 Program Stručna knjižnična i informacijska djelatnosti (aktivnost A100005)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60" w:history="1">
        <w:r w:rsidR="00ED0262" w:rsidRPr="002F7A00">
          <w:rPr>
            <w:rStyle w:val="Hiperveza"/>
            <w:noProof/>
          </w:rPr>
          <w:t>Tablica  61 Program Stručna knjižnična i informacijska djelatnosti (aktivnost A100006)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ED0262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hyperlink w:anchor="_Toc141253561" w:history="1">
        <w:r w:rsidR="00ED0262" w:rsidRPr="002F7A00">
          <w:rPr>
            <w:rStyle w:val="Hiperveza"/>
            <w:noProof/>
          </w:rPr>
          <w:t>Tablica  62 Program Stručna knjižnična i informacijska djelatnosti (aktivnost A100007)</w:t>
        </w:r>
        <w:r w:rsidR="00ED02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262">
          <w:rPr>
            <w:noProof/>
            <w:webHidden/>
          </w:rPr>
          <w:instrText xml:space="preserve"> PAGEREF _Toc141253561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0262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4B531B" w:rsidRDefault="005868E2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end"/>
      </w:r>
    </w:p>
    <w:p w:rsidR="00310284" w:rsidRDefault="00310284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10284" w:rsidRDefault="00310284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10284" w:rsidRDefault="00310284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10284" w:rsidRPr="00310284" w:rsidRDefault="00310284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310284">
        <w:rPr>
          <w:rFonts w:ascii="Times New Roman" w:hAnsi="Times New Roman" w:cs="Times New Roman"/>
          <w:b/>
          <w:sz w:val="24"/>
        </w:rPr>
        <w:t>Popis grafikona:</w:t>
      </w:r>
    </w:p>
    <w:p w:rsidR="00310284" w:rsidRDefault="005868E2">
      <w:pPr>
        <w:pStyle w:val="Tablicaslika"/>
        <w:tabs>
          <w:tab w:val="right" w:leader="dot" w:pos="10194"/>
        </w:tabs>
        <w:rPr>
          <w:rFonts w:eastAsiaTheme="minorEastAsia"/>
          <w:noProof/>
          <w:lang w:eastAsia="hr-HR"/>
        </w:rPr>
      </w:pPr>
      <w:r>
        <w:rPr>
          <w:rFonts w:ascii="Times New Roman" w:hAnsi="Times New Roman" w:cs="Times New Roman"/>
          <w:sz w:val="24"/>
        </w:rPr>
        <w:fldChar w:fldCharType="begin"/>
      </w:r>
      <w:r w:rsidR="00310284">
        <w:rPr>
          <w:rFonts w:ascii="Times New Roman" w:hAnsi="Times New Roman" w:cs="Times New Roman"/>
          <w:sz w:val="24"/>
        </w:rPr>
        <w:instrText xml:space="preserve"> TOC \h \z \c "Grafikon" </w:instrText>
      </w:r>
      <w:r>
        <w:rPr>
          <w:rFonts w:ascii="Times New Roman" w:hAnsi="Times New Roman" w:cs="Times New Roman"/>
          <w:sz w:val="24"/>
        </w:rPr>
        <w:fldChar w:fldCharType="separate"/>
      </w:r>
      <w:hyperlink w:anchor="_Toc141079142" w:history="1">
        <w:r w:rsidR="00310284" w:rsidRPr="00866F24">
          <w:rPr>
            <w:rStyle w:val="Hiperveza"/>
            <w:noProof/>
          </w:rPr>
          <w:t>Grafikon 1 Stanje nenaplaćenih potraživanja na dan 30.06.2022. i 30.06.2023. godine</w:t>
        </w:r>
        <w:r w:rsidR="0031028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284">
          <w:rPr>
            <w:noProof/>
            <w:webHidden/>
          </w:rPr>
          <w:instrText xml:space="preserve"> PAGEREF _Toc141079142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0284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310284" w:rsidRPr="00A433BA" w:rsidRDefault="005868E2" w:rsidP="00A433B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end"/>
      </w:r>
    </w:p>
    <w:sectPr w:rsidR="00310284" w:rsidRPr="00A433BA" w:rsidSect="000A2D0F">
      <w:pgSz w:w="11906" w:h="16838"/>
      <w:pgMar w:top="1276" w:right="851" w:bottom="962" w:left="851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FB9" w:rsidRDefault="000F1FB9" w:rsidP="00165C6F">
      <w:pPr>
        <w:spacing w:after="0" w:line="240" w:lineRule="auto"/>
      </w:pPr>
      <w:r>
        <w:separator/>
      </w:r>
    </w:p>
  </w:endnote>
  <w:endnote w:type="continuationSeparator" w:id="1">
    <w:p w:rsidR="000F1FB9" w:rsidRDefault="000F1FB9" w:rsidP="0016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3101086"/>
      <w:docPartObj>
        <w:docPartGallery w:val="Page Numbers (Bottom of Page)"/>
        <w:docPartUnique/>
      </w:docPartObj>
    </w:sdtPr>
    <w:sdtContent>
      <w:p w:rsidR="002270AE" w:rsidRDefault="005868E2">
        <w:pPr>
          <w:pStyle w:val="Podnoje"/>
          <w:jc w:val="center"/>
        </w:pPr>
        <w:r>
          <w:rPr>
            <w:noProof/>
          </w:rPr>
          <w:fldChar w:fldCharType="begin"/>
        </w:r>
        <w:r w:rsidR="002270A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A5B98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2270AE" w:rsidRDefault="002270A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FB9" w:rsidRDefault="000F1FB9" w:rsidP="00165C6F">
      <w:pPr>
        <w:spacing w:after="0" w:line="240" w:lineRule="auto"/>
      </w:pPr>
      <w:r>
        <w:separator/>
      </w:r>
    </w:p>
  </w:footnote>
  <w:footnote w:type="continuationSeparator" w:id="1">
    <w:p w:rsidR="000F1FB9" w:rsidRDefault="000F1FB9" w:rsidP="0016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AE" w:rsidRDefault="002270AE">
    <w:pPr>
      <w:pStyle w:val="Zaglavlje"/>
    </w:pPr>
  </w:p>
  <w:p w:rsidR="002270AE" w:rsidRDefault="002270AE">
    <w:pPr>
      <w:pStyle w:val="Zaglavlje"/>
    </w:pPr>
  </w:p>
  <w:p w:rsidR="002270AE" w:rsidRDefault="002270AE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676"/>
    <w:multiLevelType w:val="hybridMultilevel"/>
    <w:tmpl w:val="282A1C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9614E"/>
    <w:multiLevelType w:val="hybridMultilevel"/>
    <w:tmpl w:val="7DA474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77C7C"/>
    <w:multiLevelType w:val="hybridMultilevel"/>
    <w:tmpl w:val="011010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01D20"/>
    <w:multiLevelType w:val="hybridMultilevel"/>
    <w:tmpl w:val="1B3400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E7AD0"/>
    <w:multiLevelType w:val="hybridMultilevel"/>
    <w:tmpl w:val="F2D690F0"/>
    <w:lvl w:ilvl="0" w:tplc="534C23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959FC"/>
    <w:multiLevelType w:val="hybridMultilevel"/>
    <w:tmpl w:val="FF3087B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081E13"/>
    <w:multiLevelType w:val="hybridMultilevel"/>
    <w:tmpl w:val="FF3087B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CB0CDD"/>
    <w:rsid w:val="00001202"/>
    <w:rsid w:val="000012C6"/>
    <w:rsid w:val="0000166B"/>
    <w:rsid w:val="00005611"/>
    <w:rsid w:val="00005C58"/>
    <w:rsid w:val="00006247"/>
    <w:rsid w:val="00006C4D"/>
    <w:rsid w:val="00007FA0"/>
    <w:rsid w:val="00007FE4"/>
    <w:rsid w:val="0001390F"/>
    <w:rsid w:val="0001685B"/>
    <w:rsid w:val="000176C0"/>
    <w:rsid w:val="00025EC2"/>
    <w:rsid w:val="00030575"/>
    <w:rsid w:val="00030F18"/>
    <w:rsid w:val="0003158E"/>
    <w:rsid w:val="00032197"/>
    <w:rsid w:val="00033B48"/>
    <w:rsid w:val="00035C27"/>
    <w:rsid w:val="00042097"/>
    <w:rsid w:val="00044C98"/>
    <w:rsid w:val="00045B12"/>
    <w:rsid w:val="0004767A"/>
    <w:rsid w:val="00052905"/>
    <w:rsid w:val="00053800"/>
    <w:rsid w:val="00055523"/>
    <w:rsid w:val="0005591C"/>
    <w:rsid w:val="0006071D"/>
    <w:rsid w:val="00060F8D"/>
    <w:rsid w:val="00063AC3"/>
    <w:rsid w:val="000700A6"/>
    <w:rsid w:val="00071A7C"/>
    <w:rsid w:val="00075A67"/>
    <w:rsid w:val="00076324"/>
    <w:rsid w:val="00077C9C"/>
    <w:rsid w:val="000824F3"/>
    <w:rsid w:val="00082B54"/>
    <w:rsid w:val="00082FAF"/>
    <w:rsid w:val="00083038"/>
    <w:rsid w:val="00083A2A"/>
    <w:rsid w:val="00083BF8"/>
    <w:rsid w:val="00087516"/>
    <w:rsid w:val="00094285"/>
    <w:rsid w:val="00094952"/>
    <w:rsid w:val="000A2A3C"/>
    <w:rsid w:val="000A2D0F"/>
    <w:rsid w:val="000A4EE7"/>
    <w:rsid w:val="000A5B98"/>
    <w:rsid w:val="000B096F"/>
    <w:rsid w:val="000B22C2"/>
    <w:rsid w:val="000B26D3"/>
    <w:rsid w:val="000B3D08"/>
    <w:rsid w:val="000B4F12"/>
    <w:rsid w:val="000B597E"/>
    <w:rsid w:val="000B748B"/>
    <w:rsid w:val="000C1E18"/>
    <w:rsid w:val="000C2BF3"/>
    <w:rsid w:val="000C64BA"/>
    <w:rsid w:val="000D1924"/>
    <w:rsid w:val="000D28BF"/>
    <w:rsid w:val="000D2D0C"/>
    <w:rsid w:val="000D4DE6"/>
    <w:rsid w:val="000D557C"/>
    <w:rsid w:val="000D5A27"/>
    <w:rsid w:val="000D6D16"/>
    <w:rsid w:val="000D6D6A"/>
    <w:rsid w:val="000D7294"/>
    <w:rsid w:val="000E1CC3"/>
    <w:rsid w:val="000E2F6F"/>
    <w:rsid w:val="000E3624"/>
    <w:rsid w:val="000E4242"/>
    <w:rsid w:val="000E59EE"/>
    <w:rsid w:val="000F1807"/>
    <w:rsid w:val="000F1FB9"/>
    <w:rsid w:val="000F4658"/>
    <w:rsid w:val="000F4DF7"/>
    <w:rsid w:val="000F6FA8"/>
    <w:rsid w:val="000F7301"/>
    <w:rsid w:val="001000C0"/>
    <w:rsid w:val="00100A60"/>
    <w:rsid w:val="001015DA"/>
    <w:rsid w:val="001035F6"/>
    <w:rsid w:val="0010518A"/>
    <w:rsid w:val="001053AE"/>
    <w:rsid w:val="001074CF"/>
    <w:rsid w:val="001075B1"/>
    <w:rsid w:val="00107F68"/>
    <w:rsid w:val="00113E1C"/>
    <w:rsid w:val="00115E2B"/>
    <w:rsid w:val="00117223"/>
    <w:rsid w:val="00120C85"/>
    <w:rsid w:val="001217C5"/>
    <w:rsid w:val="00121D40"/>
    <w:rsid w:val="001223ED"/>
    <w:rsid w:val="00123C26"/>
    <w:rsid w:val="00123CB7"/>
    <w:rsid w:val="00125066"/>
    <w:rsid w:val="0012774C"/>
    <w:rsid w:val="001317E9"/>
    <w:rsid w:val="00132382"/>
    <w:rsid w:val="00132D88"/>
    <w:rsid w:val="001344DA"/>
    <w:rsid w:val="00136624"/>
    <w:rsid w:val="00136C2D"/>
    <w:rsid w:val="00137EF9"/>
    <w:rsid w:val="00144132"/>
    <w:rsid w:val="001448AF"/>
    <w:rsid w:val="00145AC5"/>
    <w:rsid w:val="00145CA7"/>
    <w:rsid w:val="00145E5B"/>
    <w:rsid w:val="00150036"/>
    <w:rsid w:val="00150F87"/>
    <w:rsid w:val="00152677"/>
    <w:rsid w:val="00155850"/>
    <w:rsid w:val="001561CD"/>
    <w:rsid w:val="00160202"/>
    <w:rsid w:val="0016315D"/>
    <w:rsid w:val="00163A4C"/>
    <w:rsid w:val="00165C6F"/>
    <w:rsid w:val="00166432"/>
    <w:rsid w:val="00170676"/>
    <w:rsid w:val="001706D9"/>
    <w:rsid w:val="00171CFC"/>
    <w:rsid w:val="00174A71"/>
    <w:rsid w:val="00177D27"/>
    <w:rsid w:val="00180DAA"/>
    <w:rsid w:val="001828AB"/>
    <w:rsid w:val="0018737F"/>
    <w:rsid w:val="00187D55"/>
    <w:rsid w:val="0019138E"/>
    <w:rsid w:val="0019186F"/>
    <w:rsid w:val="00193465"/>
    <w:rsid w:val="001947F7"/>
    <w:rsid w:val="001948CD"/>
    <w:rsid w:val="001951F8"/>
    <w:rsid w:val="001975E0"/>
    <w:rsid w:val="001A0292"/>
    <w:rsid w:val="001A0A91"/>
    <w:rsid w:val="001A1389"/>
    <w:rsid w:val="001A3FFB"/>
    <w:rsid w:val="001A4E08"/>
    <w:rsid w:val="001B6313"/>
    <w:rsid w:val="001B7C07"/>
    <w:rsid w:val="001C0EA8"/>
    <w:rsid w:val="001C1922"/>
    <w:rsid w:val="001C2EF4"/>
    <w:rsid w:val="001C3C58"/>
    <w:rsid w:val="001C6080"/>
    <w:rsid w:val="001C6222"/>
    <w:rsid w:val="001C6E23"/>
    <w:rsid w:val="001D2297"/>
    <w:rsid w:val="001D4E23"/>
    <w:rsid w:val="001E24E8"/>
    <w:rsid w:val="001E4DD5"/>
    <w:rsid w:val="001E607A"/>
    <w:rsid w:val="001E624A"/>
    <w:rsid w:val="001E6C54"/>
    <w:rsid w:val="001E767F"/>
    <w:rsid w:val="001F0CE2"/>
    <w:rsid w:val="001F0E50"/>
    <w:rsid w:val="001F283C"/>
    <w:rsid w:val="001F2FD4"/>
    <w:rsid w:val="001F3306"/>
    <w:rsid w:val="001F337E"/>
    <w:rsid w:val="001F7DD4"/>
    <w:rsid w:val="001F7F10"/>
    <w:rsid w:val="002011E4"/>
    <w:rsid w:val="0020449A"/>
    <w:rsid w:val="002075CE"/>
    <w:rsid w:val="0021544D"/>
    <w:rsid w:val="00217143"/>
    <w:rsid w:val="00220952"/>
    <w:rsid w:val="00222EF1"/>
    <w:rsid w:val="00223DBF"/>
    <w:rsid w:val="0022412F"/>
    <w:rsid w:val="00225197"/>
    <w:rsid w:val="002270AE"/>
    <w:rsid w:val="00227BBC"/>
    <w:rsid w:val="00230F16"/>
    <w:rsid w:val="00231764"/>
    <w:rsid w:val="00233198"/>
    <w:rsid w:val="00234BA3"/>
    <w:rsid w:val="0024150C"/>
    <w:rsid w:val="00241578"/>
    <w:rsid w:val="0024172B"/>
    <w:rsid w:val="0024224A"/>
    <w:rsid w:val="00243226"/>
    <w:rsid w:val="002433D6"/>
    <w:rsid w:val="00244E2C"/>
    <w:rsid w:val="002467B4"/>
    <w:rsid w:val="002475DA"/>
    <w:rsid w:val="00250439"/>
    <w:rsid w:val="0025089F"/>
    <w:rsid w:val="002519C3"/>
    <w:rsid w:val="00252AC9"/>
    <w:rsid w:val="00253D09"/>
    <w:rsid w:val="0026280C"/>
    <w:rsid w:val="00263DC0"/>
    <w:rsid w:val="00266761"/>
    <w:rsid w:val="0026676C"/>
    <w:rsid w:val="00267483"/>
    <w:rsid w:val="002674FF"/>
    <w:rsid w:val="00267F65"/>
    <w:rsid w:val="00270E8C"/>
    <w:rsid w:val="00271994"/>
    <w:rsid w:val="00272A95"/>
    <w:rsid w:val="00273221"/>
    <w:rsid w:val="00275AAC"/>
    <w:rsid w:val="00277F4E"/>
    <w:rsid w:val="0028200F"/>
    <w:rsid w:val="002857FF"/>
    <w:rsid w:val="00286C90"/>
    <w:rsid w:val="00286CC1"/>
    <w:rsid w:val="00287967"/>
    <w:rsid w:val="00290D3B"/>
    <w:rsid w:val="002921F5"/>
    <w:rsid w:val="00292581"/>
    <w:rsid w:val="00297CA8"/>
    <w:rsid w:val="002A009B"/>
    <w:rsid w:val="002A236F"/>
    <w:rsid w:val="002A2737"/>
    <w:rsid w:val="002A3375"/>
    <w:rsid w:val="002A461E"/>
    <w:rsid w:val="002A4D1E"/>
    <w:rsid w:val="002B178B"/>
    <w:rsid w:val="002B287F"/>
    <w:rsid w:val="002B2C7A"/>
    <w:rsid w:val="002B3C68"/>
    <w:rsid w:val="002B653D"/>
    <w:rsid w:val="002B659C"/>
    <w:rsid w:val="002B6C3B"/>
    <w:rsid w:val="002B79F1"/>
    <w:rsid w:val="002B7C56"/>
    <w:rsid w:val="002C12A6"/>
    <w:rsid w:val="002C44A2"/>
    <w:rsid w:val="002C5E61"/>
    <w:rsid w:val="002C7668"/>
    <w:rsid w:val="002D17E8"/>
    <w:rsid w:val="002D1809"/>
    <w:rsid w:val="002D25EA"/>
    <w:rsid w:val="002D2724"/>
    <w:rsid w:val="002D3382"/>
    <w:rsid w:val="002D3846"/>
    <w:rsid w:val="002D73E0"/>
    <w:rsid w:val="002E0046"/>
    <w:rsid w:val="002E0D9F"/>
    <w:rsid w:val="002E6997"/>
    <w:rsid w:val="002E6AD0"/>
    <w:rsid w:val="002E7FCB"/>
    <w:rsid w:val="002F0599"/>
    <w:rsid w:val="002F05E5"/>
    <w:rsid w:val="002F08DE"/>
    <w:rsid w:val="002F0936"/>
    <w:rsid w:val="002F0D93"/>
    <w:rsid w:val="002F6F11"/>
    <w:rsid w:val="002F71C1"/>
    <w:rsid w:val="00302D46"/>
    <w:rsid w:val="00306657"/>
    <w:rsid w:val="00306CE4"/>
    <w:rsid w:val="00310284"/>
    <w:rsid w:val="00310680"/>
    <w:rsid w:val="00310F0B"/>
    <w:rsid w:val="0031160A"/>
    <w:rsid w:val="00314DD0"/>
    <w:rsid w:val="0031544C"/>
    <w:rsid w:val="003167B5"/>
    <w:rsid w:val="00316DA3"/>
    <w:rsid w:val="00317830"/>
    <w:rsid w:val="003200EA"/>
    <w:rsid w:val="0032029E"/>
    <w:rsid w:val="00321062"/>
    <w:rsid w:val="00323613"/>
    <w:rsid w:val="00324712"/>
    <w:rsid w:val="00324A95"/>
    <w:rsid w:val="0032566C"/>
    <w:rsid w:val="003312C6"/>
    <w:rsid w:val="00333378"/>
    <w:rsid w:val="00334D83"/>
    <w:rsid w:val="00335EAD"/>
    <w:rsid w:val="00340C29"/>
    <w:rsid w:val="003412AE"/>
    <w:rsid w:val="003424D5"/>
    <w:rsid w:val="00343FDC"/>
    <w:rsid w:val="00345A58"/>
    <w:rsid w:val="00346E53"/>
    <w:rsid w:val="00351D10"/>
    <w:rsid w:val="0035250A"/>
    <w:rsid w:val="00353D72"/>
    <w:rsid w:val="00355B0C"/>
    <w:rsid w:val="0035774C"/>
    <w:rsid w:val="0036074E"/>
    <w:rsid w:val="0036367C"/>
    <w:rsid w:val="00363B12"/>
    <w:rsid w:val="00366B13"/>
    <w:rsid w:val="003671AD"/>
    <w:rsid w:val="00372A61"/>
    <w:rsid w:val="00372ED0"/>
    <w:rsid w:val="003742CF"/>
    <w:rsid w:val="003751C3"/>
    <w:rsid w:val="00376259"/>
    <w:rsid w:val="003767E1"/>
    <w:rsid w:val="00376904"/>
    <w:rsid w:val="0037751C"/>
    <w:rsid w:val="00382FA6"/>
    <w:rsid w:val="00383FCD"/>
    <w:rsid w:val="0038639A"/>
    <w:rsid w:val="00386AC8"/>
    <w:rsid w:val="00387FA4"/>
    <w:rsid w:val="003904C0"/>
    <w:rsid w:val="00392937"/>
    <w:rsid w:val="00392EEC"/>
    <w:rsid w:val="003952E5"/>
    <w:rsid w:val="0039541A"/>
    <w:rsid w:val="003A1A79"/>
    <w:rsid w:val="003A376E"/>
    <w:rsid w:val="003A603E"/>
    <w:rsid w:val="003A7443"/>
    <w:rsid w:val="003B00F9"/>
    <w:rsid w:val="003B3071"/>
    <w:rsid w:val="003B356E"/>
    <w:rsid w:val="003B4C99"/>
    <w:rsid w:val="003B5D34"/>
    <w:rsid w:val="003B60CE"/>
    <w:rsid w:val="003B7B19"/>
    <w:rsid w:val="003C0DC2"/>
    <w:rsid w:val="003C2417"/>
    <w:rsid w:val="003C4079"/>
    <w:rsid w:val="003C640F"/>
    <w:rsid w:val="003D087B"/>
    <w:rsid w:val="003D3C78"/>
    <w:rsid w:val="003D3F4B"/>
    <w:rsid w:val="003D41BC"/>
    <w:rsid w:val="003D6A5D"/>
    <w:rsid w:val="003D704E"/>
    <w:rsid w:val="003E1C04"/>
    <w:rsid w:val="003E3B2F"/>
    <w:rsid w:val="003E4042"/>
    <w:rsid w:val="003E4AAC"/>
    <w:rsid w:val="003E5AC0"/>
    <w:rsid w:val="003E7E09"/>
    <w:rsid w:val="003F0637"/>
    <w:rsid w:val="003F09E7"/>
    <w:rsid w:val="003F302D"/>
    <w:rsid w:val="003F32FE"/>
    <w:rsid w:val="003F34DA"/>
    <w:rsid w:val="003F3A8F"/>
    <w:rsid w:val="003F68AE"/>
    <w:rsid w:val="003F6B0B"/>
    <w:rsid w:val="003F7159"/>
    <w:rsid w:val="003F7F90"/>
    <w:rsid w:val="00400241"/>
    <w:rsid w:val="00400572"/>
    <w:rsid w:val="004010C1"/>
    <w:rsid w:val="004016D9"/>
    <w:rsid w:val="00402253"/>
    <w:rsid w:val="00402ED6"/>
    <w:rsid w:val="00404B6B"/>
    <w:rsid w:val="004123F9"/>
    <w:rsid w:val="00414582"/>
    <w:rsid w:val="00414971"/>
    <w:rsid w:val="00415CB8"/>
    <w:rsid w:val="00420208"/>
    <w:rsid w:val="0042076C"/>
    <w:rsid w:val="0042226B"/>
    <w:rsid w:val="00424672"/>
    <w:rsid w:val="00427D85"/>
    <w:rsid w:val="00431E4D"/>
    <w:rsid w:val="00432595"/>
    <w:rsid w:val="00432B56"/>
    <w:rsid w:val="00433556"/>
    <w:rsid w:val="00436387"/>
    <w:rsid w:val="00441D38"/>
    <w:rsid w:val="00447043"/>
    <w:rsid w:val="004516F0"/>
    <w:rsid w:val="00455AAA"/>
    <w:rsid w:val="004563E0"/>
    <w:rsid w:val="00457DD0"/>
    <w:rsid w:val="00460420"/>
    <w:rsid w:val="00462CA8"/>
    <w:rsid w:val="004658D9"/>
    <w:rsid w:val="00470C00"/>
    <w:rsid w:val="00472B12"/>
    <w:rsid w:val="004746BB"/>
    <w:rsid w:val="00480F65"/>
    <w:rsid w:val="00482DEE"/>
    <w:rsid w:val="00483DB9"/>
    <w:rsid w:val="004913AB"/>
    <w:rsid w:val="004919E4"/>
    <w:rsid w:val="00492331"/>
    <w:rsid w:val="00493C0E"/>
    <w:rsid w:val="0049446F"/>
    <w:rsid w:val="00496EA8"/>
    <w:rsid w:val="0049730B"/>
    <w:rsid w:val="004A297A"/>
    <w:rsid w:val="004A2B16"/>
    <w:rsid w:val="004A2E78"/>
    <w:rsid w:val="004A43B1"/>
    <w:rsid w:val="004A5747"/>
    <w:rsid w:val="004A6115"/>
    <w:rsid w:val="004A6BAC"/>
    <w:rsid w:val="004B0AA0"/>
    <w:rsid w:val="004B14B4"/>
    <w:rsid w:val="004B166F"/>
    <w:rsid w:val="004B2156"/>
    <w:rsid w:val="004B2664"/>
    <w:rsid w:val="004B4DD0"/>
    <w:rsid w:val="004B531B"/>
    <w:rsid w:val="004C1B0E"/>
    <w:rsid w:val="004C33FD"/>
    <w:rsid w:val="004C34D1"/>
    <w:rsid w:val="004C3C4E"/>
    <w:rsid w:val="004C45D3"/>
    <w:rsid w:val="004C75F0"/>
    <w:rsid w:val="004C7E4A"/>
    <w:rsid w:val="004C7ED5"/>
    <w:rsid w:val="004D06F4"/>
    <w:rsid w:val="004D0ED3"/>
    <w:rsid w:val="004D2D3E"/>
    <w:rsid w:val="004D5B24"/>
    <w:rsid w:val="004D5C51"/>
    <w:rsid w:val="004D7AD5"/>
    <w:rsid w:val="004D7B94"/>
    <w:rsid w:val="004E10DB"/>
    <w:rsid w:val="004E6943"/>
    <w:rsid w:val="004F2AFC"/>
    <w:rsid w:val="004F2E2E"/>
    <w:rsid w:val="004F465E"/>
    <w:rsid w:val="004F549E"/>
    <w:rsid w:val="004F592B"/>
    <w:rsid w:val="004F5F3B"/>
    <w:rsid w:val="004F7369"/>
    <w:rsid w:val="00502049"/>
    <w:rsid w:val="00502877"/>
    <w:rsid w:val="00503C05"/>
    <w:rsid w:val="005060E2"/>
    <w:rsid w:val="005072C5"/>
    <w:rsid w:val="005117C4"/>
    <w:rsid w:val="00512688"/>
    <w:rsid w:val="005130AA"/>
    <w:rsid w:val="005141D7"/>
    <w:rsid w:val="00515B12"/>
    <w:rsid w:val="005214BC"/>
    <w:rsid w:val="00522297"/>
    <w:rsid w:val="005235B6"/>
    <w:rsid w:val="00524673"/>
    <w:rsid w:val="0053056D"/>
    <w:rsid w:val="00531376"/>
    <w:rsid w:val="00532F19"/>
    <w:rsid w:val="0053364A"/>
    <w:rsid w:val="005345F4"/>
    <w:rsid w:val="0053706E"/>
    <w:rsid w:val="00541427"/>
    <w:rsid w:val="0054529B"/>
    <w:rsid w:val="005472A1"/>
    <w:rsid w:val="005504E9"/>
    <w:rsid w:val="00550CAF"/>
    <w:rsid w:val="00551556"/>
    <w:rsid w:val="00553814"/>
    <w:rsid w:val="00556007"/>
    <w:rsid w:val="0055665C"/>
    <w:rsid w:val="005574EB"/>
    <w:rsid w:val="00557897"/>
    <w:rsid w:val="0056651D"/>
    <w:rsid w:val="00566D31"/>
    <w:rsid w:val="005736EA"/>
    <w:rsid w:val="005816FE"/>
    <w:rsid w:val="00581821"/>
    <w:rsid w:val="00582227"/>
    <w:rsid w:val="005837DC"/>
    <w:rsid w:val="00584FB4"/>
    <w:rsid w:val="005868E2"/>
    <w:rsid w:val="005903E0"/>
    <w:rsid w:val="00592498"/>
    <w:rsid w:val="005934DE"/>
    <w:rsid w:val="0059491F"/>
    <w:rsid w:val="00597001"/>
    <w:rsid w:val="00597490"/>
    <w:rsid w:val="005A0573"/>
    <w:rsid w:val="005A2E59"/>
    <w:rsid w:val="005A2F74"/>
    <w:rsid w:val="005A3A5F"/>
    <w:rsid w:val="005A5C9C"/>
    <w:rsid w:val="005B2C8B"/>
    <w:rsid w:val="005B49A3"/>
    <w:rsid w:val="005B6D0F"/>
    <w:rsid w:val="005B6E11"/>
    <w:rsid w:val="005B7DCE"/>
    <w:rsid w:val="005C0B8A"/>
    <w:rsid w:val="005C4BA7"/>
    <w:rsid w:val="005C5541"/>
    <w:rsid w:val="005C5586"/>
    <w:rsid w:val="005C6233"/>
    <w:rsid w:val="005C712D"/>
    <w:rsid w:val="005D0141"/>
    <w:rsid w:val="005D2573"/>
    <w:rsid w:val="005D2BA5"/>
    <w:rsid w:val="005D3ACD"/>
    <w:rsid w:val="005D6B7D"/>
    <w:rsid w:val="005D6C51"/>
    <w:rsid w:val="005E31FF"/>
    <w:rsid w:val="005E5E82"/>
    <w:rsid w:val="005E6FFA"/>
    <w:rsid w:val="005F3714"/>
    <w:rsid w:val="005F3944"/>
    <w:rsid w:val="005F4269"/>
    <w:rsid w:val="005F56BE"/>
    <w:rsid w:val="005F7983"/>
    <w:rsid w:val="006015A9"/>
    <w:rsid w:val="00602ED8"/>
    <w:rsid w:val="00604CC4"/>
    <w:rsid w:val="00605648"/>
    <w:rsid w:val="00611854"/>
    <w:rsid w:val="006119B3"/>
    <w:rsid w:val="00611CBB"/>
    <w:rsid w:val="00612598"/>
    <w:rsid w:val="00612C91"/>
    <w:rsid w:val="00613157"/>
    <w:rsid w:val="006174EF"/>
    <w:rsid w:val="00620C4C"/>
    <w:rsid w:val="006244A0"/>
    <w:rsid w:val="00625AA1"/>
    <w:rsid w:val="00625CE8"/>
    <w:rsid w:val="006273EC"/>
    <w:rsid w:val="006305DF"/>
    <w:rsid w:val="00631CA0"/>
    <w:rsid w:val="00633685"/>
    <w:rsid w:val="006336D3"/>
    <w:rsid w:val="00633D4F"/>
    <w:rsid w:val="0063408A"/>
    <w:rsid w:val="00634172"/>
    <w:rsid w:val="00634EBA"/>
    <w:rsid w:val="00635AE4"/>
    <w:rsid w:val="00636AD9"/>
    <w:rsid w:val="006410EF"/>
    <w:rsid w:val="00641A7A"/>
    <w:rsid w:val="00642C2A"/>
    <w:rsid w:val="00643717"/>
    <w:rsid w:val="00643978"/>
    <w:rsid w:val="00645675"/>
    <w:rsid w:val="00652029"/>
    <w:rsid w:val="00653D83"/>
    <w:rsid w:val="00653FF5"/>
    <w:rsid w:val="00655A94"/>
    <w:rsid w:val="006609FB"/>
    <w:rsid w:val="006617A3"/>
    <w:rsid w:val="006638DE"/>
    <w:rsid w:val="00664897"/>
    <w:rsid w:val="0066491C"/>
    <w:rsid w:val="00665A96"/>
    <w:rsid w:val="00667022"/>
    <w:rsid w:val="00667B35"/>
    <w:rsid w:val="006711CA"/>
    <w:rsid w:val="0067137A"/>
    <w:rsid w:val="00671949"/>
    <w:rsid w:val="006723A9"/>
    <w:rsid w:val="00673005"/>
    <w:rsid w:val="00674110"/>
    <w:rsid w:val="00674B2B"/>
    <w:rsid w:val="00674BB1"/>
    <w:rsid w:val="00675BC3"/>
    <w:rsid w:val="00680BC8"/>
    <w:rsid w:val="00682EBD"/>
    <w:rsid w:val="0068539A"/>
    <w:rsid w:val="00687FD0"/>
    <w:rsid w:val="0069038F"/>
    <w:rsid w:val="0069086B"/>
    <w:rsid w:val="00696005"/>
    <w:rsid w:val="0069619B"/>
    <w:rsid w:val="0069798D"/>
    <w:rsid w:val="006A1763"/>
    <w:rsid w:val="006A4BA7"/>
    <w:rsid w:val="006B1F86"/>
    <w:rsid w:val="006B2AAE"/>
    <w:rsid w:val="006B2BE6"/>
    <w:rsid w:val="006B2FA4"/>
    <w:rsid w:val="006B3DF2"/>
    <w:rsid w:val="006B5109"/>
    <w:rsid w:val="006B653E"/>
    <w:rsid w:val="006C0C6F"/>
    <w:rsid w:val="006C0E2D"/>
    <w:rsid w:val="006C1228"/>
    <w:rsid w:val="006C186F"/>
    <w:rsid w:val="006C42D6"/>
    <w:rsid w:val="006C55F9"/>
    <w:rsid w:val="006C7416"/>
    <w:rsid w:val="006E32EC"/>
    <w:rsid w:val="006E4FBC"/>
    <w:rsid w:val="006F0736"/>
    <w:rsid w:val="006F11A8"/>
    <w:rsid w:val="006F1484"/>
    <w:rsid w:val="006F62D9"/>
    <w:rsid w:val="006F6F7B"/>
    <w:rsid w:val="006F72BF"/>
    <w:rsid w:val="006F75A0"/>
    <w:rsid w:val="007013FA"/>
    <w:rsid w:val="00702D95"/>
    <w:rsid w:val="00705ED1"/>
    <w:rsid w:val="007072F0"/>
    <w:rsid w:val="00707A2F"/>
    <w:rsid w:val="0071127E"/>
    <w:rsid w:val="00715FF5"/>
    <w:rsid w:val="00716DFD"/>
    <w:rsid w:val="00717724"/>
    <w:rsid w:val="007214F0"/>
    <w:rsid w:val="00721A38"/>
    <w:rsid w:val="007223E0"/>
    <w:rsid w:val="00722EAC"/>
    <w:rsid w:val="00723E93"/>
    <w:rsid w:val="00730226"/>
    <w:rsid w:val="00730636"/>
    <w:rsid w:val="00732224"/>
    <w:rsid w:val="007337A5"/>
    <w:rsid w:val="00733B4B"/>
    <w:rsid w:val="007354D2"/>
    <w:rsid w:val="00740533"/>
    <w:rsid w:val="00740674"/>
    <w:rsid w:val="007406E1"/>
    <w:rsid w:val="0074252A"/>
    <w:rsid w:val="00743854"/>
    <w:rsid w:val="00747C5C"/>
    <w:rsid w:val="00750358"/>
    <w:rsid w:val="007553F2"/>
    <w:rsid w:val="00755AB4"/>
    <w:rsid w:val="00756263"/>
    <w:rsid w:val="00756310"/>
    <w:rsid w:val="00756F59"/>
    <w:rsid w:val="00757E5D"/>
    <w:rsid w:val="00761A20"/>
    <w:rsid w:val="00762075"/>
    <w:rsid w:val="00763F14"/>
    <w:rsid w:val="0076423D"/>
    <w:rsid w:val="007646D2"/>
    <w:rsid w:val="00764C99"/>
    <w:rsid w:val="007651B7"/>
    <w:rsid w:val="0076539D"/>
    <w:rsid w:val="0076542B"/>
    <w:rsid w:val="00765835"/>
    <w:rsid w:val="00766066"/>
    <w:rsid w:val="00766F45"/>
    <w:rsid w:val="00770C8D"/>
    <w:rsid w:val="00772CEB"/>
    <w:rsid w:val="00772F04"/>
    <w:rsid w:val="00775097"/>
    <w:rsid w:val="00775B6F"/>
    <w:rsid w:val="00783866"/>
    <w:rsid w:val="00783D6A"/>
    <w:rsid w:val="00787122"/>
    <w:rsid w:val="0079129A"/>
    <w:rsid w:val="0079159C"/>
    <w:rsid w:val="00792234"/>
    <w:rsid w:val="00792812"/>
    <w:rsid w:val="00793315"/>
    <w:rsid w:val="0079419E"/>
    <w:rsid w:val="00794570"/>
    <w:rsid w:val="00794DB5"/>
    <w:rsid w:val="0079521E"/>
    <w:rsid w:val="00795A59"/>
    <w:rsid w:val="00795DD0"/>
    <w:rsid w:val="007A2010"/>
    <w:rsid w:val="007A3756"/>
    <w:rsid w:val="007A5052"/>
    <w:rsid w:val="007A60B6"/>
    <w:rsid w:val="007A7EDB"/>
    <w:rsid w:val="007B08AD"/>
    <w:rsid w:val="007B43CB"/>
    <w:rsid w:val="007B509C"/>
    <w:rsid w:val="007B772A"/>
    <w:rsid w:val="007B7A61"/>
    <w:rsid w:val="007B7D08"/>
    <w:rsid w:val="007C2035"/>
    <w:rsid w:val="007C3622"/>
    <w:rsid w:val="007C4E6D"/>
    <w:rsid w:val="007C539D"/>
    <w:rsid w:val="007C69FC"/>
    <w:rsid w:val="007D4179"/>
    <w:rsid w:val="007D5BDF"/>
    <w:rsid w:val="007D6B76"/>
    <w:rsid w:val="007D7223"/>
    <w:rsid w:val="007E0B16"/>
    <w:rsid w:val="007E190A"/>
    <w:rsid w:val="007E20EC"/>
    <w:rsid w:val="007E5A7D"/>
    <w:rsid w:val="007E798F"/>
    <w:rsid w:val="007F2457"/>
    <w:rsid w:val="007F46CB"/>
    <w:rsid w:val="007F5913"/>
    <w:rsid w:val="008017F9"/>
    <w:rsid w:val="00801FAB"/>
    <w:rsid w:val="0080238F"/>
    <w:rsid w:val="00807B34"/>
    <w:rsid w:val="00807D4E"/>
    <w:rsid w:val="008100AD"/>
    <w:rsid w:val="00811A61"/>
    <w:rsid w:val="0081371B"/>
    <w:rsid w:val="0081483F"/>
    <w:rsid w:val="008161CA"/>
    <w:rsid w:val="0082372F"/>
    <w:rsid w:val="008242F7"/>
    <w:rsid w:val="00825A33"/>
    <w:rsid w:val="008326DA"/>
    <w:rsid w:val="008328EC"/>
    <w:rsid w:val="0083330E"/>
    <w:rsid w:val="0083527F"/>
    <w:rsid w:val="00835460"/>
    <w:rsid w:val="00835506"/>
    <w:rsid w:val="008365BC"/>
    <w:rsid w:val="00836613"/>
    <w:rsid w:val="0083779C"/>
    <w:rsid w:val="00840A7A"/>
    <w:rsid w:val="00840FA3"/>
    <w:rsid w:val="00841ED7"/>
    <w:rsid w:val="008454F8"/>
    <w:rsid w:val="008476AD"/>
    <w:rsid w:val="00850FBA"/>
    <w:rsid w:val="008523AE"/>
    <w:rsid w:val="008526A6"/>
    <w:rsid w:val="00854518"/>
    <w:rsid w:val="0085481B"/>
    <w:rsid w:val="00856801"/>
    <w:rsid w:val="0086056B"/>
    <w:rsid w:val="00861058"/>
    <w:rsid w:val="00863464"/>
    <w:rsid w:val="0086627A"/>
    <w:rsid w:val="0086751B"/>
    <w:rsid w:val="008725A0"/>
    <w:rsid w:val="00872E7B"/>
    <w:rsid w:val="008742C2"/>
    <w:rsid w:val="00875863"/>
    <w:rsid w:val="00880E14"/>
    <w:rsid w:val="008824BB"/>
    <w:rsid w:val="00884879"/>
    <w:rsid w:val="008862C2"/>
    <w:rsid w:val="008866CB"/>
    <w:rsid w:val="008868A5"/>
    <w:rsid w:val="008879B9"/>
    <w:rsid w:val="00893827"/>
    <w:rsid w:val="00893AF1"/>
    <w:rsid w:val="00894ADC"/>
    <w:rsid w:val="0089545E"/>
    <w:rsid w:val="008A12A8"/>
    <w:rsid w:val="008A14C6"/>
    <w:rsid w:val="008A1894"/>
    <w:rsid w:val="008A3287"/>
    <w:rsid w:val="008A36BB"/>
    <w:rsid w:val="008A3971"/>
    <w:rsid w:val="008A3B61"/>
    <w:rsid w:val="008A5139"/>
    <w:rsid w:val="008A5E93"/>
    <w:rsid w:val="008A7EA0"/>
    <w:rsid w:val="008B1813"/>
    <w:rsid w:val="008B34C1"/>
    <w:rsid w:val="008B35A1"/>
    <w:rsid w:val="008B3A03"/>
    <w:rsid w:val="008B4155"/>
    <w:rsid w:val="008B505E"/>
    <w:rsid w:val="008B7104"/>
    <w:rsid w:val="008B7868"/>
    <w:rsid w:val="008C02DE"/>
    <w:rsid w:val="008C065E"/>
    <w:rsid w:val="008C46E8"/>
    <w:rsid w:val="008C59DB"/>
    <w:rsid w:val="008C5CDC"/>
    <w:rsid w:val="008C637A"/>
    <w:rsid w:val="008D32DF"/>
    <w:rsid w:val="008D5572"/>
    <w:rsid w:val="008E016A"/>
    <w:rsid w:val="008E0EF4"/>
    <w:rsid w:val="008E1365"/>
    <w:rsid w:val="008E4270"/>
    <w:rsid w:val="008E5399"/>
    <w:rsid w:val="008E6A96"/>
    <w:rsid w:val="008F0013"/>
    <w:rsid w:val="008F17E6"/>
    <w:rsid w:val="008F2647"/>
    <w:rsid w:val="008F5A0A"/>
    <w:rsid w:val="008F5D55"/>
    <w:rsid w:val="008F7D13"/>
    <w:rsid w:val="009001AC"/>
    <w:rsid w:val="0090106D"/>
    <w:rsid w:val="00902E46"/>
    <w:rsid w:val="009037A3"/>
    <w:rsid w:val="00903FDD"/>
    <w:rsid w:val="00904A54"/>
    <w:rsid w:val="00905B16"/>
    <w:rsid w:val="009107DA"/>
    <w:rsid w:val="00910CE8"/>
    <w:rsid w:val="00910F3D"/>
    <w:rsid w:val="00911289"/>
    <w:rsid w:val="00912D68"/>
    <w:rsid w:val="00913C86"/>
    <w:rsid w:val="00916508"/>
    <w:rsid w:val="00920B2F"/>
    <w:rsid w:val="00924F88"/>
    <w:rsid w:val="00927793"/>
    <w:rsid w:val="00930540"/>
    <w:rsid w:val="00932D7A"/>
    <w:rsid w:val="00936A7E"/>
    <w:rsid w:val="0093785A"/>
    <w:rsid w:val="009379BA"/>
    <w:rsid w:val="00937ADC"/>
    <w:rsid w:val="00937BC0"/>
    <w:rsid w:val="009400E8"/>
    <w:rsid w:val="0094051E"/>
    <w:rsid w:val="00940E0F"/>
    <w:rsid w:val="00941654"/>
    <w:rsid w:val="00942D2C"/>
    <w:rsid w:val="00943D09"/>
    <w:rsid w:val="00946EEC"/>
    <w:rsid w:val="00947868"/>
    <w:rsid w:val="00951B5D"/>
    <w:rsid w:val="009530AD"/>
    <w:rsid w:val="009563F8"/>
    <w:rsid w:val="0095714B"/>
    <w:rsid w:val="00957A16"/>
    <w:rsid w:val="0096052D"/>
    <w:rsid w:val="00961CCF"/>
    <w:rsid w:val="009622BB"/>
    <w:rsid w:val="0096336B"/>
    <w:rsid w:val="00963BB2"/>
    <w:rsid w:val="009656EA"/>
    <w:rsid w:val="00965AA0"/>
    <w:rsid w:val="009678C8"/>
    <w:rsid w:val="00972BD4"/>
    <w:rsid w:val="00972D91"/>
    <w:rsid w:val="009736FD"/>
    <w:rsid w:val="00975345"/>
    <w:rsid w:val="00975F49"/>
    <w:rsid w:val="00980725"/>
    <w:rsid w:val="00980B80"/>
    <w:rsid w:val="00981EDE"/>
    <w:rsid w:val="009849FD"/>
    <w:rsid w:val="00985083"/>
    <w:rsid w:val="00986789"/>
    <w:rsid w:val="00990B78"/>
    <w:rsid w:val="00991D5A"/>
    <w:rsid w:val="00992610"/>
    <w:rsid w:val="009935C5"/>
    <w:rsid w:val="0099530D"/>
    <w:rsid w:val="0099581F"/>
    <w:rsid w:val="009963FA"/>
    <w:rsid w:val="0099764B"/>
    <w:rsid w:val="009A0EBD"/>
    <w:rsid w:val="009A16CC"/>
    <w:rsid w:val="009A2668"/>
    <w:rsid w:val="009A4E18"/>
    <w:rsid w:val="009A703D"/>
    <w:rsid w:val="009B0171"/>
    <w:rsid w:val="009B1D92"/>
    <w:rsid w:val="009B2543"/>
    <w:rsid w:val="009B3725"/>
    <w:rsid w:val="009B427A"/>
    <w:rsid w:val="009B4EF1"/>
    <w:rsid w:val="009B55E7"/>
    <w:rsid w:val="009B57C0"/>
    <w:rsid w:val="009C061F"/>
    <w:rsid w:val="009C352E"/>
    <w:rsid w:val="009C3A07"/>
    <w:rsid w:val="009C71D7"/>
    <w:rsid w:val="009D6B17"/>
    <w:rsid w:val="009D6EE9"/>
    <w:rsid w:val="009D7277"/>
    <w:rsid w:val="009D7312"/>
    <w:rsid w:val="009D78D4"/>
    <w:rsid w:val="009E1554"/>
    <w:rsid w:val="009E18FE"/>
    <w:rsid w:val="009E1C11"/>
    <w:rsid w:val="009E310F"/>
    <w:rsid w:val="009E4175"/>
    <w:rsid w:val="009E57E0"/>
    <w:rsid w:val="009E69AA"/>
    <w:rsid w:val="009E7B37"/>
    <w:rsid w:val="009F2DF7"/>
    <w:rsid w:val="009F4974"/>
    <w:rsid w:val="009F5B14"/>
    <w:rsid w:val="009F65BE"/>
    <w:rsid w:val="009F6D84"/>
    <w:rsid w:val="009F6DE5"/>
    <w:rsid w:val="009F7C99"/>
    <w:rsid w:val="009F7E3A"/>
    <w:rsid w:val="00A0443E"/>
    <w:rsid w:val="00A05BFD"/>
    <w:rsid w:val="00A06416"/>
    <w:rsid w:val="00A10A79"/>
    <w:rsid w:val="00A11874"/>
    <w:rsid w:val="00A13441"/>
    <w:rsid w:val="00A13E1D"/>
    <w:rsid w:val="00A153DD"/>
    <w:rsid w:val="00A16ABF"/>
    <w:rsid w:val="00A210E4"/>
    <w:rsid w:val="00A23D70"/>
    <w:rsid w:val="00A23E87"/>
    <w:rsid w:val="00A249B4"/>
    <w:rsid w:val="00A26213"/>
    <w:rsid w:val="00A2737F"/>
    <w:rsid w:val="00A27842"/>
    <w:rsid w:val="00A30306"/>
    <w:rsid w:val="00A30E8D"/>
    <w:rsid w:val="00A342C7"/>
    <w:rsid w:val="00A34499"/>
    <w:rsid w:val="00A34A4C"/>
    <w:rsid w:val="00A34AF8"/>
    <w:rsid w:val="00A35663"/>
    <w:rsid w:val="00A37218"/>
    <w:rsid w:val="00A4228B"/>
    <w:rsid w:val="00A428F5"/>
    <w:rsid w:val="00A433BA"/>
    <w:rsid w:val="00A43833"/>
    <w:rsid w:val="00A44A86"/>
    <w:rsid w:val="00A44F5A"/>
    <w:rsid w:val="00A5034E"/>
    <w:rsid w:val="00A50E5F"/>
    <w:rsid w:val="00A519B2"/>
    <w:rsid w:val="00A526C4"/>
    <w:rsid w:val="00A53887"/>
    <w:rsid w:val="00A54B12"/>
    <w:rsid w:val="00A54CE6"/>
    <w:rsid w:val="00A56033"/>
    <w:rsid w:val="00A60B1A"/>
    <w:rsid w:val="00A60EFB"/>
    <w:rsid w:val="00A622BC"/>
    <w:rsid w:val="00A652F2"/>
    <w:rsid w:val="00A700E4"/>
    <w:rsid w:val="00A70EAD"/>
    <w:rsid w:val="00A7228C"/>
    <w:rsid w:val="00A73748"/>
    <w:rsid w:val="00A7547E"/>
    <w:rsid w:val="00A76CF2"/>
    <w:rsid w:val="00A83EE7"/>
    <w:rsid w:val="00A92C83"/>
    <w:rsid w:val="00A93838"/>
    <w:rsid w:val="00A964C7"/>
    <w:rsid w:val="00AA320D"/>
    <w:rsid w:val="00AA4712"/>
    <w:rsid w:val="00AA6341"/>
    <w:rsid w:val="00AA6D74"/>
    <w:rsid w:val="00AA78BE"/>
    <w:rsid w:val="00AA7C77"/>
    <w:rsid w:val="00AB1781"/>
    <w:rsid w:val="00AC0FD2"/>
    <w:rsid w:val="00AC2B71"/>
    <w:rsid w:val="00AC5621"/>
    <w:rsid w:val="00AC585A"/>
    <w:rsid w:val="00AD20B8"/>
    <w:rsid w:val="00AD21C0"/>
    <w:rsid w:val="00AE1DC3"/>
    <w:rsid w:val="00AE32F0"/>
    <w:rsid w:val="00AE59BA"/>
    <w:rsid w:val="00AE7826"/>
    <w:rsid w:val="00AE79E4"/>
    <w:rsid w:val="00AF207C"/>
    <w:rsid w:val="00AF2C10"/>
    <w:rsid w:val="00AF6A86"/>
    <w:rsid w:val="00AF6CAE"/>
    <w:rsid w:val="00AF7713"/>
    <w:rsid w:val="00B0034B"/>
    <w:rsid w:val="00B05336"/>
    <w:rsid w:val="00B06787"/>
    <w:rsid w:val="00B06950"/>
    <w:rsid w:val="00B07D8B"/>
    <w:rsid w:val="00B12CAD"/>
    <w:rsid w:val="00B13F4F"/>
    <w:rsid w:val="00B21589"/>
    <w:rsid w:val="00B26748"/>
    <w:rsid w:val="00B3117C"/>
    <w:rsid w:val="00B32340"/>
    <w:rsid w:val="00B33306"/>
    <w:rsid w:val="00B33D89"/>
    <w:rsid w:val="00B35679"/>
    <w:rsid w:val="00B35B47"/>
    <w:rsid w:val="00B35D9F"/>
    <w:rsid w:val="00B36258"/>
    <w:rsid w:val="00B405C0"/>
    <w:rsid w:val="00B414BA"/>
    <w:rsid w:val="00B41643"/>
    <w:rsid w:val="00B46148"/>
    <w:rsid w:val="00B5064A"/>
    <w:rsid w:val="00B5159D"/>
    <w:rsid w:val="00B52367"/>
    <w:rsid w:val="00B5288B"/>
    <w:rsid w:val="00B536FE"/>
    <w:rsid w:val="00B562DC"/>
    <w:rsid w:val="00B5766B"/>
    <w:rsid w:val="00B60AE6"/>
    <w:rsid w:val="00B61C48"/>
    <w:rsid w:val="00B62934"/>
    <w:rsid w:val="00B6341E"/>
    <w:rsid w:val="00B6430D"/>
    <w:rsid w:val="00B65B8B"/>
    <w:rsid w:val="00B65E59"/>
    <w:rsid w:val="00B708FF"/>
    <w:rsid w:val="00B70FDB"/>
    <w:rsid w:val="00B714BD"/>
    <w:rsid w:val="00B71A66"/>
    <w:rsid w:val="00B721B0"/>
    <w:rsid w:val="00B733AB"/>
    <w:rsid w:val="00B74F42"/>
    <w:rsid w:val="00B757CB"/>
    <w:rsid w:val="00B7591D"/>
    <w:rsid w:val="00B81D59"/>
    <w:rsid w:val="00B83BE1"/>
    <w:rsid w:val="00B8516F"/>
    <w:rsid w:val="00B85B9E"/>
    <w:rsid w:val="00B92306"/>
    <w:rsid w:val="00B92DB3"/>
    <w:rsid w:val="00B93F77"/>
    <w:rsid w:val="00B95FEC"/>
    <w:rsid w:val="00B96CE4"/>
    <w:rsid w:val="00BA0C73"/>
    <w:rsid w:val="00BA0CE5"/>
    <w:rsid w:val="00BA2A1E"/>
    <w:rsid w:val="00BA5B16"/>
    <w:rsid w:val="00BA6C57"/>
    <w:rsid w:val="00BB1FD3"/>
    <w:rsid w:val="00BB4D16"/>
    <w:rsid w:val="00BB68CA"/>
    <w:rsid w:val="00BB6CB3"/>
    <w:rsid w:val="00BB6D55"/>
    <w:rsid w:val="00BB7928"/>
    <w:rsid w:val="00BC0853"/>
    <w:rsid w:val="00BC3146"/>
    <w:rsid w:val="00BC3C24"/>
    <w:rsid w:val="00BC5297"/>
    <w:rsid w:val="00BC563B"/>
    <w:rsid w:val="00BC6657"/>
    <w:rsid w:val="00BC68D9"/>
    <w:rsid w:val="00BD0139"/>
    <w:rsid w:val="00BD14B0"/>
    <w:rsid w:val="00BD1EB6"/>
    <w:rsid w:val="00BD25C3"/>
    <w:rsid w:val="00BD2751"/>
    <w:rsid w:val="00BD38CC"/>
    <w:rsid w:val="00BD522D"/>
    <w:rsid w:val="00BD6588"/>
    <w:rsid w:val="00BE025A"/>
    <w:rsid w:val="00BE14A9"/>
    <w:rsid w:val="00BE3952"/>
    <w:rsid w:val="00BE5DEB"/>
    <w:rsid w:val="00BE72BC"/>
    <w:rsid w:val="00BF1885"/>
    <w:rsid w:val="00BF281A"/>
    <w:rsid w:val="00BF2AC5"/>
    <w:rsid w:val="00BF4522"/>
    <w:rsid w:val="00BF6DC4"/>
    <w:rsid w:val="00BF752F"/>
    <w:rsid w:val="00BF7A1C"/>
    <w:rsid w:val="00C0038A"/>
    <w:rsid w:val="00C01915"/>
    <w:rsid w:val="00C03181"/>
    <w:rsid w:val="00C074B6"/>
    <w:rsid w:val="00C151B8"/>
    <w:rsid w:val="00C15FE4"/>
    <w:rsid w:val="00C16265"/>
    <w:rsid w:val="00C169FF"/>
    <w:rsid w:val="00C17FDA"/>
    <w:rsid w:val="00C21DD1"/>
    <w:rsid w:val="00C23169"/>
    <w:rsid w:val="00C248AA"/>
    <w:rsid w:val="00C24CAA"/>
    <w:rsid w:val="00C318FF"/>
    <w:rsid w:val="00C32BC0"/>
    <w:rsid w:val="00C333E7"/>
    <w:rsid w:val="00C36ABF"/>
    <w:rsid w:val="00C43149"/>
    <w:rsid w:val="00C4708D"/>
    <w:rsid w:val="00C47D4E"/>
    <w:rsid w:val="00C50790"/>
    <w:rsid w:val="00C52FAB"/>
    <w:rsid w:val="00C5364C"/>
    <w:rsid w:val="00C5384F"/>
    <w:rsid w:val="00C55FD2"/>
    <w:rsid w:val="00C57E66"/>
    <w:rsid w:val="00C60484"/>
    <w:rsid w:val="00C6076B"/>
    <w:rsid w:val="00C615A4"/>
    <w:rsid w:val="00C61A92"/>
    <w:rsid w:val="00C638AD"/>
    <w:rsid w:val="00C650E3"/>
    <w:rsid w:val="00C6542D"/>
    <w:rsid w:val="00C66654"/>
    <w:rsid w:val="00C66FB0"/>
    <w:rsid w:val="00C67B10"/>
    <w:rsid w:val="00C7007B"/>
    <w:rsid w:val="00C70DF0"/>
    <w:rsid w:val="00C729D1"/>
    <w:rsid w:val="00C72AEA"/>
    <w:rsid w:val="00C737AA"/>
    <w:rsid w:val="00C75580"/>
    <w:rsid w:val="00C75612"/>
    <w:rsid w:val="00C758C7"/>
    <w:rsid w:val="00C77379"/>
    <w:rsid w:val="00C7743F"/>
    <w:rsid w:val="00C82910"/>
    <w:rsid w:val="00C83932"/>
    <w:rsid w:val="00C839DE"/>
    <w:rsid w:val="00C83D8A"/>
    <w:rsid w:val="00C84E68"/>
    <w:rsid w:val="00C851FA"/>
    <w:rsid w:val="00C90D74"/>
    <w:rsid w:val="00C90E84"/>
    <w:rsid w:val="00C92ABD"/>
    <w:rsid w:val="00C9523D"/>
    <w:rsid w:val="00CA0690"/>
    <w:rsid w:val="00CA28C0"/>
    <w:rsid w:val="00CA3383"/>
    <w:rsid w:val="00CA341C"/>
    <w:rsid w:val="00CA4DE6"/>
    <w:rsid w:val="00CA5CD5"/>
    <w:rsid w:val="00CA61BA"/>
    <w:rsid w:val="00CA666A"/>
    <w:rsid w:val="00CA6E2E"/>
    <w:rsid w:val="00CA7B67"/>
    <w:rsid w:val="00CB0CDD"/>
    <w:rsid w:val="00CB514F"/>
    <w:rsid w:val="00CB73DD"/>
    <w:rsid w:val="00CB7C86"/>
    <w:rsid w:val="00CC191A"/>
    <w:rsid w:val="00CC2330"/>
    <w:rsid w:val="00CC2657"/>
    <w:rsid w:val="00CC354A"/>
    <w:rsid w:val="00CC4FBD"/>
    <w:rsid w:val="00CD0CA1"/>
    <w:rsid w:val="00CD20AC"/>
    <w:rsid w:val="00CD237C"/>
    <w:rsid w:val="00CD2C28"/>
    <w:rsid w:val="00CD3461"/>
    <w:rsid w:val="00CE01A8"/>
    <w:rsid w:val="00CE0416"/>
    <w:rsid w:val="00CE07DA"/>
    <w:rsid w:val="00CE18F7"/>
    <w:rsid w:val="00CE1B3C"/>
    <w:rsid w:val="00CE1ECF"/>
    <w:rsid w:val="00CE3471"/>
    <w:rsid w:val="00CE361D"/>
    <w:rsid w:val="00CE3990"/>
    <w:rsid w:val="00CE3ED1"/>
    <w:rsid w:val="00CE4655"/>
    <w:rsid w:val="00CE52A8"/>
    <w:rsid w:val="00CE5550"/>
    <w:rsid w:val="00CE61A3"/>
    <w:rsid w:val="00CE7980"/>
    <w:rsid w:val="00CF010D"/>
    <w:rsid w:val="00CF20A8"/>
    <w:rsid w:val="00CF2919"/>
    <w:rsid w:val="00CF3A2A"/>
    <w:rsid w:val="00CF3F1A"/>
    <w:rsid w:val="00CF5889"/>
    <w:rsid w:val="00CF63BA"/>
    <w:rsid w:val="00CF6AE9"/>
    <w:rsid w:val="00CF6E6E"/>
    <w:rsid w:val="00CF7796"/>
    <w:rsid w:val="00D007CF"/>
    <w:rsid w:val="00D04560"/>
    <w:rsid w:val="00D05B01"/>
    <w:rsid w:val="00D068E7"/>
    <w:rsid w:val="00D120D1"/>
    <w:rsid w:val="00D128B7"/>
    <w:rsid w:val="00D13D9C"/>
    <w:rsid w:val="00D145A1"/>
    <w:rsid w:val="00D16807"/>
    <w:rsid w:val="00D17BDD"/>
    <w:rsid w:val="00D21936"/>
    <w:rsid w:val="00D22914"/>
    <w:rsid w:val="00D2442A"/>
    <w:rsid w:val="00D24528"/>
    <w:rsid w:val="00D24D6C"/>
    <w:rsid w:val="00D25430"/>
    <w:rsid w:val="00D27459"/>
    <w:rsid w:val="00D27B1C"/>
    <w:rsid w:val="00D33F0E"/>
    <w:rsid w:val="00D348F2"/>
    <w:rsid w:val="00D3700E"/>
    <w:rsid w:val="00D429B7"/>
    <w:rsid w:val="00D42BA7"/>
    <w:rsid w:val="00D43001"/>
    <w:rsid w:val="00D439FD"/>
    <w:rsid w:val="00D455A9"/>
    <w:rsid w:val="00D45632"/>
    <w:rsid w:val="00D47395"/>
    <w:rsid w:val="00D51BBF"/>
    <w:rsid w:val="00D51BCA"/>
    <w:rsid w:val="00D53235"/>
    <w:rsid w:val="00D55888"/>
    <w:rsid w:val="00D5758C"/>
    <w:rsid w:val="00D61DFB"/>
    <w:rsid w:val="00D6206C"/>
    <w:rsid w:val="00D62F79"/>
    <w:rsid w:val="00D6342E"/>
    <w:rsid w:val="00D63CB4"/>
    <w:rsid w:val="00D63E01"/>
    <w:rsid w:val="00D64D43"/>
    <w:rsid w:val="00D670F5"/>
    <w:rsid w:val="00D6716E"/>
    <w:rsid w:val="00D72CFD"/>
    <w:rsid w:val="00D7631D"/>
    <w:rsid w:val="00D81B01"/>
    <w:rsid w:val="00D81C59"/>
    <w:rsid w:val="00D82B65"/>
    <w:rsid w:val="00D83419"/>
    <w:rsid w:val="00D8509B"/>
    <w:rsid w:val="00D8538C"/>
    <w:rsid w:val="00D85A2B"/>
    <w:rsid w:val="00D86F65"/>
    <w:rsid w:val="00D922C0"/>
    <w:rsid w:val="00D93EA7"/>
    <w:rsid w:val="00D94BCD"/>
    <w:rsid w:val="00D94F6A"/>
    <w:rsid w:val="00D9644C"/>
    <w:rsid w:val="00D972ED"/>
    <w:rsid w:val="00DA1090"/>
    <w:rsid w:val="00DA212D"/>
    <w:rsid w:val="00DA4325"/>
    <w:rsid w:val="00DA5221"/>
    <w:rsid w:val="00DA5555"/>
    <w:rsid w:val="00DA5DBD"/>
    <w:rsid w:val="00DB0DE0"/>
    <w:rsid w:val="00DB3BB8"/>
    <w:rsid w:val="00DB52B4"/>
    <w:rsid w:val="00DB6176"/>
    <w:rsid w:val="00DB67AE"/>
    <w:rsid w:val="00DB6928"/>
    <w:rsid w:val="00DC1FC8"/>
    <w:rsid w:val="00DC2CFE"/>
    <w:rsid w:val="00DC2EAC"/>
    <w:rsid w:val="00DC4059"/>
    <w:rsid w:val="00DC5CAA"/>
    <w:rsid w:val="00DC6D83"/>
    <w:rsid w:val="00DD0444"/>
    <w:rsid w:val="00DD052E"/>
    <w:rsid w:val="00DD20A4"/>
    <w:rsid w:val="00DD2C57"/>
    <w:rsid w:val="00DD50AA"/>
    <w:rsid w:val="00DD52A2"/>
    <w:rsid w:val="00DD6BDA"/>
    <w:rsid w:val="00DE04D4"/>
    <w:rsid w:val="00DE3353"/>
    <w:rsid w:val="00DE388B"/>
    <w:rsid w:val="00DE407D"/>
    <w:rsid w:val="00DE57BE"/>
    <w:rsid w:val="00DE6E15"/>
    <w:rsid w:val="00DE76A3"/>
    <w:rsid w:val="00DF08C4"/>
    <w:rsid w:val="00DF204D"/>
    <w:rsid w:val="00DF2611"/>
    <w:rsid w:val="00DF3C47"/>
    <w:rsid w:val="00DF4CD2"/>
    <w:rsid w:val="00E0241E"/>
    <w:rsid w:val="00E03137"/>
    <w:rsid w:val="00E05033"/>
    <w:rsid w:val="00E06B1D"/>
    <w:rsid w:val="00E06C81"/>
    <w:rsid w:val="00E07694"/>
    <w:rsid w:val="00E10343"/>
    <w:rsid w:val="00E10A5F"/>
    <w:rsid w:val="00E13AFC"/>
    <w:rsid w:val="00E1433C"/>
    <w:rsid w:val="00E15012"/>
    <w:rsid w:val="00E201BC"/>
    <w:rsid w:val="00E20BA8"/>
    <w:rsid w:val="00E20CE3"/>
    <w:rsid w:val="00E234B8"/>
    <w:rsid w:val="00E25212"/>
    <w:rsid w:val="00E25D1B"/>
    <w:rsid w:val="00E25D1E"/>
    <w:rsid w:val="00E323E6"/>
    <w:rsid w:val="00E3264B"/>
    <w:rsid w:val="00E32771"/>
    <w:rsid w:val="00E3318A"/>
    <w:rsid w:val="00E332FC"/>
    <w:rsid w:val="00E336AF"/>
    <w:rsid w:val="00E35791"/>
    <w:rsid w:val="00E37EB8"/>
    <w:rsid w:val="00E41389"/>
    <w:rsid w:val="00E41AAD"/>
    <w:rsid w:val="00E41B63"/>
    <w:rsid w:val="00E4275B"/>
    <w:rsid w:val="00E437BF"/>
    <w:rsid w:val="00E46C42"/>
    <w:rsid w:val="00E46EE5"/>
    <w:rsid w:val="00E46F88"/>
    <w:rsid w:val="00E51788"/>
    <w:rsid w:val="00E51F70"/>
    <w:rsid w:val="00E52948"/>
    <w:rsid w:val="00E53364"/>
    <w:rsid w:val="00E5543E"/>
    <w:rsid w:val="00E603C9"/>
    <w:rsid w:val="00E60D87"/>
    <w:rsid w:val="00E60F62"/>
    <w:rsid w:val="00E634CA"/>
    <w:rsid w:val="00E6510C"/>
    <w:rsid w:val="00E65F58"/>
    <w:rsid w:val="00E72DC6"/>
    <w:rsid w:val="00E74372"/>
    <w:rsid w:val="00E77EE6"/>
    <w:rsid w:val="00E807CF"/>
    <w:rsid w:val="00E8080A"/>
    <w:rsid w:val="00E81E91"/>
    <w:rsid w:val="00E820FD"/>
    <w:rsid w:val="00E83A14"/>
    <w:rsid w:val="00E87A62"/>
    <w:rsid w:val="00E907EB"/>
    <w:rsid w:val="00E910F2"/>
    <w:rsid w:val="00E915C7"/>
    <w:rsid w:val="00E937F9"/>
    <w:rsid w:val="00E94BA5"/>
    <w:rsid w:val="00E9562E"/>
    <w:rsid w:val="00E95A70"/>
    <w:rsid w:val="00E97B5E"/>
    <w:rsid w:val="00EA133B"/>
    <w:rsid w:val="00EA1829"/>
    <w:rsid w:val="00EA3015"/>
    <w:rsid w:val="00EA35A5"/>
    <w:rsid w:val="00EA38E5"/>
    <w:rsid w:val="00EA4B2E"/>
    <w:rsid w:val="00EA5E6D"/>
    <w:rsid w:val="00EA75DA"/>
    <w:rsid w:val="00EB3814"/>
    <w:rsid w:val="00EB3B88"/>
    <w:rsid w:val="00EB3CE5"/>
    <w:rsid w:val="00EB7357"/>
    <w:rsid w:val="00EB7D50"/>
    <w:rsid w:val="00EC30FE"/>
    <w:rsid w:val="00EC3B42"/>
    <w:rsid w:val="00EC465C"/>
    <w:rsid w:val="00EC5215"/>
    <w:rsid w:val="00EC6741"/>
    <w:rsid w:val="00ED0262"/>
    <w:rsid w:val="00ED0932"/>
    <w:rsid w:val="00ED766D"/>
    <w:rsid w:val="00EE00BC"/>
    <w:rsid w:val="00EE05D7"/>
    <w:rsid w:val="00EE1391"/>
    <w:rsid w:val="00EE13BB"/>
    <w:rsid w:val="00EE15CE"/>
    <w:rsid w:val="00EE181B"/>
    <w:rsid w:val="00EE2632"/>
    <w:rsid w:val="00EE2CE7"/>
    <w:rsid w:val="00EE33C4"/>
    <w:rsid w:val="00EE3D04"/>
    <w:rsid w:val="00EE4FA9"/>
    <w:rsid w:val="00EE6C39"/>
    <w:rsid w:val="00EF1A3D"/>
    <w:rsid w:val="00EF1FCD"/>
    <w:rsid w:val="00EF2503"/>
    <w:rsid w:val="00EF439D"/>
    <w:rsid w:val="00EF4657"/>
    <w:rsid w:val="00EF5955"/>
    <w:rsid w:val="00F000DE"/>
    <w:rsid w:val="00F01918"/>
    <w:rsid w:val="00F01E6F"/>
    <w:rsid w:val="00F02347"/>
    <w:rsid w:val="00F02AB9"/>
    <w:rsid w:val="00F0336A"/>
    <w:rsid w:val="00F03A70"/>
    <w:rsid w:val="00F04ABC"/>
    <w:rsid w:val="00F1059C"/>
    <w:rsid w:val="00F10E6A"/>
    <w:rsid w:val="00F16E46"/>
    <w:rsid w:val="00F200C2"/>
    <w:rsid w:val="00F224C4"/>
    <w:rsid w:val="00F23E20"/>
    <w:rsid w:val="00F278A2"/>
    <w:rsid w:val="00F27A4A"/>
    <w:rsid w:val="00F30FD5"/>
    <w:rsid w:val="00F31544"/>
    <w:rsid w:val="00F31680"/>
    <w:rsid w:val="00F32AB7"/>
    <w:rsid w:val="00F33BD8"/>
    <w:rsid w:val="00F34F25"/>
    <w:rsid w:val="00F350DD"/>
    <w:rsid w:val="00F3557D"/>
    <w:rsid w:val="00F369CE"/>
    <w:rsid w:val="00F40458"/>
    <w:rsid w:val="00F463F7"/>
    <w:rsid w:val="00F47923"/>
    <w:rsid w:val="00F50DB8"/>
    <w:rsid w:val="00F52086"/>
    <w:rsid w:val="00F53D34"/>
    <w:rsid w:val="00F54A5D"/>
    <w:rsid w:val="00F554E4"/>
    <w:rsid w:val="00F6045E"/>
    <w:rsid w:val="00F61B09"/>
    <w:rsid w:val="00F64E6C"/>
    <w:rsid w:val="00F667EE"/>
    <w:rsid w:val="00F67461"/>
    <w:rsid w:val="00F70A0C"/>
    <w:rsid w:val="00F716FA"/>
    <w:rsid w:val="00F7430B"/>
    <w:rsid w:val="00F74C7A"/>
    <w:rsid w:val="00F760E8"/>
    <w:rsid w:val="00F77446"/>
    <w:rsid w:val="00F777FF"/>
    <w:rsid w:val="00F80AE7"/>
    <w:rsid w:val="00F815A9"/>
    <w:rsid w:val="00F82A0C"/>
    <w:rsid w:val="00F831A4"/>
    <w:rsid w:val="00F8327F"/>
    <w:rsid w:val="00F844E2"/>
    <w:rsid w:val="00F862E9"/>
    <w:rsid w:val="00F90D08"/>
    <w:rsid w:val="00F924BA"/>
    <w:rsid w:val="00F93673"/>
    <w:rsid w:val="00F971EE"/>
    <w:rsid w:val="00FA549C"/>
    <w:rsid w:val="00FA594C"/>
    <w:rsid w:val="00FA5B13"/>
    <w:rsid w:val="00FA5DA0"/>
    <w:rsid w:val="00FA738C"/>
    <w:rsid w:val="00FA7B6D"/>
    <w:rsid w:val="00FC105E"/>
    <w:rsid w:val="00FC298A"/>
    <w:rsid w:val="00FC59A1"/>
    <w:rsid w:val="00FC799F"/>
    <w:rsid w:val="00FD0227"/>
    <w:rsid w:val="00FD33C6"/>
    <w:rsid w:val="00FD78BB"/>
    <w:rsid w:val="00FE2964"/>
    <w:rsid w:val="00FE36DC"/>
    <w:rsid w:val="00FE38E1"/>
    <w:rsid w:val="00FE3C3C"/>
    <w:rsid w:val="00FE5183"/>
    <w:rsid w:val="00FE71B0"/>
    <w:rsid w:val="00FF1D0C"/>
    <w:rsid w:val="00FF2B06"/>
    <w:rsid w:val="00FF2BA3"/>
    <w:rsid w:val="00FF4C81"/>
    <w:rsid w:val="00FF4CA6"/>
    <w:rsid w:val="00FF555B"/>
    <w:rsid w:val="00FF5A94"/>
    <w:rsid w:val="00FF7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CDD"/>
    <w:pPr>
      <w:spacing w:line="256" w:lineRule="auto"/>
    </w:p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80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B0CDD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CB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53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3D83"/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semiHidden/>
    <w:unhideWhenUsed/>
    <w:rsid w:val="0005591C"/>
    <w:pPr>
      <w:overflowPunct w:val="0"/>
      <w:autoSpaceDE w:val="0"/>
      <w:autoSpaceDN w:val="0"/>
      <w:adjustRightInd w:val="0"/>
      <w:spacing w:after="0" w:line="240" w:lineRule="auto"/>
      <w:ind w:left="660"/>
      <w:jc w:val="both"/>
    </w:pPr>
    <w:rPr>
      <w:rFonts w:ascii="Times New Roman" w:eastAsia="Times New Roman" w:hAnsi="Times New Roman" w:cs="Times New Roman"/>
      <w:bCs/>
      <w:i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05591C"/>
    <w:rPr>
      <w:rFonts w:ascii="Times New Roman" w:eastAsia="Times New Roman" w:hAnsi="Times New Roman" w:cs="Times New Roman"/>
      <w:bCs/>
      <w:i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5591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Zaglavlje">
    <w:name w:val="header"/>
    <w:basedOn w:val="Normal"/>
    <w:link w:val="ZaglavljeChar"/>
    <w:unhideWhenUsed/>
    <w:rsid w:val="00165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165C6F"/>
  </w:style>
  <w:style w:type="paragraph" w:styleId="Podnoje">
    <w:name w:val="footer"/>
    <w:basedOn w:val="Normal"/>
    <w:link w:val="PodnojeChar"/>
    <w:uiPriority w:val="99"/>
    <w:unhideWhenUsed/>
    <w:rsid w:val="00165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5C6F"/>
  </w:style>
  <w:style w:type="table" w:customStyle="1" w:styleId="Reetkatablice1">
    <w:name w:val="Rešetka tablice1"/>
    <w:basedOn w:val="Obinatablica"/>
    <w:next w:val="Reetkatablice"/>
    <w:uiPriority w:val="39"/>
    <w:rsid w:val="00E23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-Isticanje5">
    <w:name w:val="Light Shading Accent 5"/>
    <w:basedOn w:val="Obinatablica"/>
    <w:uiPriority w:val="60"/>
    <w:rsid w:val="00AA7C7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customStyle="1" w:styleId="DefaultStyle">
    <w:name w:val="DefaultStyle"/>
    <w:qFormat/>
    <w:rsid w:val="000E59EE"/>
    <w:pPr>
      <w:spacing w:after="0" w:line="240" w:lineRule="auto"/>
    </w:pPr>
    <w:rPr>
      <w:rFonts w:ascii="Arimo" w:eastAsia="Arimo" w:hAnsi="Arimo" w:cs="Arimo"/>
      <w:color w:val="000000"/>
      <w:sz w:val="20"/>
      <w:szCs w:val="20"/>
      <w:lang w:eastAsia="hr-HR"/>
    </w:rPr>
  </w:style>
  <w:style w:type="paragraph" w:styleId="Opisslike">
    <w:name w:val="caption"/>
    <w:basedOn w:val="Normal"/>
    <w:next w:val="Normal"/>
    <w:uiPriority w:val="35"/>
    <w:unhideWhenUsed/>
    <w:qFormat/>
    <w:rsid w:val="009F4974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Jakoisticanje">
    <w:name w:val="Intense Emphasis"/>
    <w:basedOn w:val="Zadanifontodlomka"/>
    <w:uiPriority w:val="21"/>
    <w:qFormat/>
    <w:rsid w:val="009F4974"/>
    <w:rPr>
      <w:b/>
      <w:bCs/>
      <w:i/>
      <w:iCs/>
      <w:color w:val="5B9BD5" w:themeColor="accent1"/>
    </w:rPr>
  </w:style>
  <w:style w:type="table" w:customStyle="1" w:styleId="Svijetlipopis-Isticanje12">
    <w:name w:val="Svijetli popis - Isticanje 12"/>
    <w:basedOn w:val="Obinatablica"/>
    <w:uiPriority w:val="61"/>
    <w:rsid w:val="00581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DefaultStyle1">
    <w:name w:val="DefaultStyle|1"/>
    <w:qFormat/>
    <w:rsid w:val="00CE07DA"/>
    <w:pPr>
      <w:spacing w:after="0" w:line="240" w:lineRule="auto"/>
    </w:pPr>
    <w:rPr>
      <w:rFonts w:ascii="Arimo" w:eastAsia="Arimo" w:hAnsi="Arimo" w:cs="Arimo"/>
      <w:color w:val="000000"/>
      <w:sz w:val="16"/>
      <w:szCs w:val="20"/>
      <w:lang w:eastAsia="hr-HR"/>
    </w:rPr>
  </w:style>
  <w:style w:type="paragraph" w:customStyle="1" w:styleId="EMPTYCELLSTYLE">
    <w:name w:val="EMPTY_CELL_STYLE"/>
    <w:basedOn w:val="DefaultStyle"/>
    <w:qFormat/>
    <w:rsid w:val="00CE07DA"/>
    <w:rPr>
      <w:b/>
      <w:sz w:val="1"/>
    </w:rPr>
  </w:style>
  <w:style w:type="table" w:styleId="Svijetlosjenanje-Isticanje4">
    <w:name w:val="Light Shading Accent 4"/>
    <w:basedOn w:val="Obinatablica"/>
    <w:uiPriority w:val="60"/>
    <w:rsid w:val="00D229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character" w:customStyle="1" w:styleId="Naslov2Char">
    <w:name w:val="Naslov 2 Char"/>
    <w:basedOn w:val="Zadanifontodlomka"/>
    <w:link w:val="Naslov2"/>
    <w:uiPriority w:val="9"/>
    <w:semiHidden/>
    <w:rsid w:val="009807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rog2">
    <w:name w:val="prog2"/>
    <w:basedOn w:val="DefaultStyle"/>
    <w:qFormat/>
    <w:rsid w:val="00F54A5D"/>
    <w:rPr>
      <w:b/>
      <w:sz w:val="18"/>
    </w:rPr>
  </w:style>
  <w:style w:type="paragraph" w:customStyle="1" w:styleId="prog3">
    <w:name w:val="prog3"/>
    <w:basedOn w:val="DefaultStyle"/>
    <w:qFormat/>
    <w:rsid w:val="00F54A5D"/>
    <w:rPr>
      <w:b/>
      <w:sz w:val="18"/>
    </w:rPr>
  </w:style>
  <w:style w:type="paragraph" w:customStyle="1" w:styleId="izv1">
    <w:name w:val="izv1"/>
    <w:basedOn w:val="DefaultStyle"/>
    <w:qFormat/>
    <w:rsid w:val="00F54A5D"/>
    <w:rPr>
      <w:b/>
      <w:sz w:val="18"/>
    </w:rPr>
  </w:style>
  <w:style w:type="paragraph" w:customStyle="1" w:styleId="kor1">
    <w:name w:val="kor1"/>
    <w:basedOn w:val="DefaultStyle"/>
    <w:qFormat/>
    <w:rsid w:val="00730226"/>
    <w:rPr>
      <w:b/>
      <w:sz w:val="18"/>
    </w:rPr>
  </w:style>
  <w:style w:type="table" w:styleId="Svijetlipopis-Isticanje4">
    <w:name w:val="Light List Accent 4"/>
    <w:basedOn w:val="Obinatablica"/>
    <w:uiPriority w:val="61"/>
    <w:rsid w:val="009E57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ijetlareetka-Isticanje4">
    <w:name w:val="Light Grid Accent 4"/>
    <w:basedOn w:val="Obinatablica"/>
    <w:uiPriority w:val="62"/>
    <w:rsid w:val="009E57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Tablicaslika">
    <w:name w:val="table of figures"/>
    <w:basedOn w:val="Normal"/>
    <w:next w:val="Normal"/>
    <w:uiPriority w:val="99"/>
    <w:unhideWhenUsed/>
    <w:rsid w:val="004B531B"/>
    <w:pPr>
      <w:spacing w:after="0"/>
    </w:pPr>
  </w:style>
  <w:style w:type="character" w:styleId="Hiperveza">
    <w:name w:val="Hyperlink"/>
    <w:basedOn w:val="Zadanifontodlomka"/>
    <w:uiPriority w:val="99"/>
    <w:unhideWhenUsed/>
    <w:rsid w:val="004B531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100">
                <a:latin typeface="Times New Roman" pitchFamily="18" charset="0"/>
                <a:cs typeface="Times New Roman" pitchFamily="18" charset="0"/>
              </a:rPr>
              <a:t>NENAPLAĆENA POTRAŽIVANJA NA DAN 30.06.2022</a:t>
            </a:r>
            <a:r>
              <a:rPr lang="en-US" sz="1200">
                <a:latin typeface="Times New Roman" pitchFamily="18" charset="0"/>
                <a:cs typeface="Times New Roman" pitchFamily="18" charset="0"/>
              </a:rPr>
              <a:t>.</a:t>
            </a:r>
          </a:p>
        </c:rich>
      </c:tx>
    </c:title>
    <c:view3D>
      <c:rotX val="50"/>
      <c:rotY val="10"/>
      <c:perspective val="30"/>
    </c:view3D>
    <c:plotArea>
      <c:layout>
        <c:manualLayout>
          <c:layoutTarget val="inner"/>
          <c:xMode val="edge"/>
          <c:yMode val="edge"/>
          <c:x val="6.1135100733805216E-2"/>
          <c:y val="0.25878412874168949"/>
          <c:w val="0.56000852891544151"/>
          <c:h val="0.64042271290323571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NENAPLAĆENA POTRAŽIVANJA NA DAN 30.06.2022.</c:v>
                </c:pt>
              </c:strCache>
            </c:strRef>
          </c:tx>
          <c:explosion val="25"/>
          <c:dPt>
            <c:idx val="0"/>
            <c:explosion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1"/>
            <c:explosion val="31"/>
            <c:spPr>
              <a:solidFill>
                <a:schemeClr val="accent4"/>
              </a:solidFill>
            </c:spPr>
          </c:dPt>
          <c:dLbls>
            <c:dLbl>
              <c:idx val="0"/>
              <c:layout>
                <c:manualLayout>
                  <c:x val="-0.17415664892660118"/>
                  <c:y val="-0.13553742557956591"/>
                </c:manualLayout>
              </c:layout>
              <c:tx>
                <c:rich>
                  <a:bodyPr/>
                  <a:lstStyle/>
                  <a:p>
                    <a:r>
                      <a:rPr lang="en-US" sz="1400" b="1"/>
                      <a:t>63%</a:t>
                    </a:r>
                  </a:p>
                </c:rich>
              </c:tx>
              <c:showPercent val="1"/>
            </c:dLbl>
            <c:dLbl>
              <c:idx val="1"/>
              <c:spPr/>
              <c:txPr>
                <a:bodyPr/>
                <a:lstStyle/>
                <a:p>
                  <a:pPr>
                    <a:defRPr sz="1100" b="1"/>
                  </a:pPr>
                  <a:endParaRPr lang="sr-Latn-CS"/>
                </a:p>
              </c:txPr>
            </c:dLbl>
            <c:txPr>
              <a:bodyPr/>
              <a:lstStyle/>
              <a:p>
                <a:pPr>
                  <a:defRPr b="1"/>
                </a:pPr>
                <a:endParaRPr lang="sr-Latn-CS"/>
              </a:p>
            </c:txPr>
            <c:showPercent val="1"/>
            <c:showLeaderLines val="1"/>
          </c:dLbls>
          <c:cat>
            <c:strRef>
              <c:f>List1!$A$2:$A$3</c:f>
              <c:strCache>
                <c:ptCount val="2"/>
                <c:pt idx="0">
                  <c:v>Potraživanja za prihode poslovanja (16)</c:v>
                </c:pt>
                <c:pt idx="1">
                  <c:v>Potraživanja od prodaje nefinancijske imovine (17)</c:v>
                </c:pt>
              </c:strCache>
            </c:strRef>
          </c:cat>
          <c:val>
            <c:numRef>
              <c:f>List1!$B$2:$B$3</c:f>
              <c:numCache>
                <c:formatCode>#,##0.00</c:formatCode>
                <c:ptCount val="2"/>
                <c:pt idx="0">
                  <c:v>228129.18</c:v>
                </c:pt>
                <c:pt idx="1">
                  <c:v>131958.6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62984300543409344"/>
          <c:y val="0.25881578999443172"/>
          <c:w val="0.33644831424158006"/>
          <c:h val="0.60685123124895646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sr-Latn-CS"/>
        </a:p>
      </c:txPr>
    </c:legend>
    <c:plotVisOnly val="1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 algn="just">
        <a:defRPr>
          <a:solidFill>
            <a:schemeClr val="dk1"/>
          </a:solidFill>
          <a:latin typeface="+mn-lt"/>
          <a:ea typeface="+mn-ea"/>
          <a:cs typeface="+mn-cs"/>
        </a:defRPr>
      </a:pPr>
      <a:endParaRPr lang="sr-Latn-C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en-US" sz="1100">
                <a:latin typeface="Times New Roman" pitchFamily="18" charset="0"/>
                <a:cs typeface="Times New Roman" pitchFamily="18" charset="0"/>
              </a:rPr>
              <a:t>NENAPLAĆENA POTRAŽIVANJA NA DAN 30.06.2023.</a:t>
            </a:r>
          </a:p>
        </c:rich>
      </c:tx>
    </c:title>
    <c:view3D>
      <c:rotX val="50"/>
      <c:rotY val="10"/>
      <c:rAngAx val="1"/>
    </c:view3D>
    <c:plotArea>
      <c:layout>
        <c:manualLayout>
          <c:layoutTarget val="inner"/>
          <c:xMode val="edge"/>
          <c:yMode val="edge"/>
          <c:x val="0.11093283328388202"/>
          <c:y val="0.23448605717378126"/>
          <c:w val="0.49251492753541137"/>
          <c:h val="0.69291292069529309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NENAPLAĆENA POTRAŽIVANJA NA DAN 30.06.2023.</c:v>
                </c:pt>
              </c:strCache>
            </c:strRef>
          </c:tx>
          <c:explosion val="19"/>
          <c:dPt>
            <c:idx val="0"/>
            <c:explosion val="21"/>
            <c:spPr>
              <a:solidFill>
                <a:schemeClr val="accent6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 prstMaterial="dkEdge"/>
            </c:spPr>
          </c:dPt>
          <c:dPt>
            <c:idx val="1"/>
            <c:spPr>
              <a:solidFill>
                <a:schemeClr val="accent4"/>
              </a:solidFill>
            </c:spPr>
          </c:dPt>
          <c:dPt>
            <c:idx val="2"/>
            <c:spPr>
              <a:solidFill>
                <a:schemeClr val="tx1">
                  <a:lumMod val="95000"/>
                  <a:lumOff val="5000"/>
                </a:schemeClr>
              </a:solidFill>
            </c:spPr>
          </c:dPt>
          <c:dLbls>
            <c:dLbl>
              <c:idx val="0"/>
              <c:layout>
                <c:manualLayout>
                  <c:x val="-0.12680501718400733"/>
                  <c:y val="-0.18852764110831224"/>
                </c:manualLayout>
              </c:layout>
              <c:showPercent val="1"/>
            </c:dLbl>
            <c:dLbl>
              <c:idx val="1"/>
              <c:layout>
                <c:manualLayout>
                  <c:x val="9.5036549805398204E-2"/>
                  <c:y val="0.10695947173387502"/>
                </c:manualLayout>
              </c:layout>
              <c:showPercent val="1"/>
            </c:dLbl>
            <c:txPr>
              <a:bodyPr/>
              <a:lstStyle/>
              <a:p>
                <a:pPr>
                  <a:defRPr sz="1400" b="1"/>
                </a:pPr>
                <a:endParaRPr lang="sr-Latn-CS"/>
              </a:p>
            </c:txPr>
            <c:showPercent val="1"/>
            <c:showLeaderLines val="1"/>
          </c:dLbls>
          <c:cat>
            <c:strRef>
              <c:f>List1!$A$2:$A$4</c:f>
              <c:strCache>
                <c:ptCount val="3"/>
                <c:pt idx="0">
                  <c:v>Potraživanja za prihode poslovanja (16)</c:v>
                </c:pt>
                <c:pt idx="1">
                  <c:v>Potraživanja od prodaje nefinancijske imovine (17)</c:v>
                </c:pt>
                <c:pt idx="2">
                  <c:v>Ostala potraživanja (12)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197581.04</c:v>
                </c:pt>
                <c:pt idx="1">
                  <c:v>88587.4</c:v>
                </c:pt>
                <c:pt idx="2">
                  <c:v>84.990000000000023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63938277128743159"/>
          <c:y val="0.24806569628908898"/>
          <c:w val="0.33639071152768418"/>
          <c:h val="0.62868673693469879"/>
        </c:manualLayout>
      </c:layout>
      <c:txPr>
        <a:bodyPr/>
        <a:lstStyle/>
        <a:p>
          <a:pPr>
            <a:defRPr sz="900" b="0">
              <a:latin typeface="Times New Roman" pitchFamily="18" charset="0"/>
              <a:cs typeface="Times New Roman" pitchFamily="18" charset="0"/>
            </a:defRPr>
          </a:pPr>
          <a:endParaRPr lang="sr-Latn-CS"/>
        </a:p>
      </c:txPr>
    </c:legend>
    <c:plotVisOnly val="1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sr-Latn-CS"/>
    </a:p>
  </c:txPr>
  <c:externalData r:id="rId1"/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4C7CA-9118-4721-AD5B-F489B551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19079</Words>
  <Characters>108753</Characters>
  <Application>Microsoft Office Word</Application>
  <DocSecurity>0</DocSecurity>
  <Lines>906</Lines>
  <Paragraphs>255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</dc:creator>
  <cp:lastModifiedBy>OP Gunja</cp:lastModifiedBy>
  <cp:revision>3</cp:revision>
  <cp:lastPrinted>2020-08-28T10:03:00Z</cp:lastPrinted>
  <dcterms:created xsi:type="dcterms:W3CDTF">2023-07-31T07:08:00Z</dcterms:created>
  <dcterms:modified xsi:type="dcterms:W3CDTF">2023-07-31T07:08:00Z</dcterms:modified>
</cp:coreProperties>
</file>